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2715" w14:textId="5477291A" w:rsidR="004425FE" w:rsidRPr="00422F0F" w:rsidRDefault="00F11DFF" w:rsidP="00422F0F">
      <w:pPr>
        <w:spacing w:line="360" w:lineRule="auto"/>
        <w:rPr>
          <w:rFonts w:ascii="Times New Roman" w:hAnsi="Times New Roman" w:cs="Times New Roman"/>
        </w:rPr>
      </w:pPr>
      <w:r w:rsidRPr="00422F0F">
        <w:rPr>
          <w:rFonts w:ascii="Times New Roman" w:eastAsia="Times New Roman" w:hAnsi="Times New Roman" w:cs="Times New Roman"/>
          <w:color w:val="000000" w:themeColor="text1"/>
          <w:lang w:val="en-US"/>
        </w:rPr>
        <w:t>March</w:t>
      </w:r>
      <w:r w:rsidR="61910A0D" w:rsidRPr="00422F0F">
        <w:rPr>
          <w:rFonts w:ascii="Times New Roman" w:eastAsia="Times New Roman" w:hAnsi="Times New Roman" w:cs="Times New Roman"/>
          <w:color w:val="000000" w:themeColor="text1"/>
          <w:lang w:val="en-US"/>
        </w:rPr>
        <w:t xml:space="preserve"> </w:t>
      </w:r>
      <w:r w:rsidR="00484A44" w:rsidRPr="00422F0F">
        <w:rPr>
          <w:rFonts w:ascii="Times New Roman" w:eastAsia="Times New Roman" w:hAnsi="Times New Roman" w:cs="Times New Roman"/>
          <w:color w:val="000000" w:themeColor="text1"/>
          <w:lang w:val="en-US"/>
        </w:rPr>
        <w:t>16</w:t>
      </w:r>
      <w:r w:rsidR="61910A0D" w:rsidRPr="00422F0F">
        <w:rPr>
          <w:rFonts w:ascii="Times New Roman" w:eastAsia="Times New Roman" w:hAnsi="Times New Roman" w:cs="Times New Roman"/>
          <w:color w:val="000000" w:themeColor="text1"/>
          <w:vertAlign w:val="superscript"/>
          <w:lang w:val="en-US"/>
        </w:rPr>
        <w:t>th</w:t>
      </w:r>
      <w:r w:rsidR="61910A0D" w:rsidRPr="00422F0F">
        <w:rPr>
          <w:rFonts w:ascii="Times New Roman" w:eastAsia="Times New Roman" w:hAnsi="Times New Roman" w:cs="Times New Roman"/>
          <w:color w:val="000000" w:themeColor="text1"/>
          <w:lang w:val="en-US"/>
        </w:rPr>
        <w:t>, 202</w:t>
      </w:r>
      <w:r w:rsidRPr="00422F0F">
        <w:rPr>
          <w:rFonts w:ascii="Times New Roman" w:eastAsia="Times New Roman" w:hAnsi="Times New Roman" w:cs="Times New Roman"/>
          <w:color w:val="000000" w:themeColor="text1"/>
          <w:lang w:val="en-US"/>
        </w:rPr>
        <w:t>1</w:t>
      </w:r>
    </w:p>
    <w:p w14:paraId="39CAE9DC" w14:textId="4ED75D25" w:rsidR="004425FE" w:rsidRPr="00422F0F" w:rsidRDefault="61910A0D" w:rsidP="00422F0F">
      <w:pPr>
        <w:spacing w:line="360" w:lineRule="auto"/>
        <w:rPr>
          <w:rFonts w:ascii="Times New Roman" w:hAnsi="Times New Roman" w:cs="Times New Roman"/>
        </w:rPr>
      </w:pPr>
      <w:r w:rsidRPr="00422F0F">
        <w:rPr>
          <w:rFonts w:ascii="Times New Roman" w:eastAsia="Times New Roman" w:hAnsi="Times New Roman" w:cs="Times New Roman"/>
          <w:color w:val="000000" w:themeColor="text1"/>
          <w:lang w:val="en-US"/>
        </w:rPr>
        <w:t xml:space="preserve"> </w:t>
      </w:r>
    </w:p>
    <w:p w14:paraId="05D6308E" w14:textId="22D35F71" w:rsidR="004425FE" w:rsidRPr="00422F0F" w:rsidRDefault="56B8BDCD" w:rsidP="00422F0F">
      <w:pPr>
        <w:spacing w:line="360" w:lineRule="auto"/>
        <w:rPr>
          <w:rFonts w:ascii="Times New Roman" w:hAnsi="Times New Roman" w:cs="Times New Roman"/>
        </w:rPr>
      </w:pPr>
      <w:r w:rsidRPr="00422F0F">
        <w:rPr>
          <w:rFonts w:ascii="Times New Roman" w:eastAsia="Times New Roman" w:hAnsi="Times New Roman" w:cs="Times New Roman"/>
          <w:color w:val="000000" w:themeColor="text1"/>
          <w:lang w:val="en-US"/>
        </w:rPr>
        <w:t xml:space="preserve">Gayle E. </w:t>
      </w:r>
      <w:proofErr w:type="spellStart"/>
      <w:r w:rsidRPr="00422F0F">
        <w:rPr>
          <w:rFonts w:ascii="Times New Roman" w:eastAsia="Times New Roman" w:hAnsi="Times New Roman" w:cs="Times New Roman"/>
          <w:color w:val="000000" w:themeColor="text1"/>
          <w:lang w:val="en-US"/>
        </w:rPr>
        <w:t>Woloschak</w:t>
      </w:r>
      <w:proofErr w:type="spellEnd"/>
      <w:r w:rsidRPr="00422F0F">
        <w:rPr>
          <w:rFonts w:ascii="Times New Roman" w:eastAsia="Times New Roman" w:hAnsi="Times New Roman" w:cs="Times New Roman"/>
          <w:color w:val="000000" w:themeColor="text1"/>
          <w:lang w:val="en-US"/>
        </w:rPr>
        <w:t>, PhD</w:t>
      </w:r>
      <w:r w:rsidR="004425FE" w:rsidRPr="00422F0F">
        <w:rPr>
          <w:rFonts w:ascii="Times New Roman" w:hAnsi="Times New Roman" w:cs="Times New Roman"/>
        </w:rPr>
        <w:br/>
      </w:r>
      <w:r w:rsidRPr="00422F0F">
        <w:rPr>
          <w:rFonts w:ascii="Times New Roman" w:eastAsia="Times New Roman" w:hAnsi="Times New Roman" w:cs="Times New Roman"/>
          <w:color w:val="000000" w:themeColor="text1"/>
          <w:lang w:val="en-US"/>
        </w:rPr>
        <w:t>Academic Editor</w:t>
      </w:r>
      <w:r w:rsidR="004425FE" w:rsidRPr="00422F0F">
        <w:rPr>
          <w:rFonts w:ascii="Times New Roman" w:hAnsi="Times New Roman" w:cs="Times New Roman"/>
        </w:rPr>
        <w:br/>
      </w:r>
      <w:r w:rsidRPr="00422F0F">
        <w:rPr>
          <w:rFonts w:ascii="Times New Roman" w:eastAsia="Times New Roman" w:hAnsi="Times New Roman" w:cs="Times New Roman"/>
          <w:color w:val="000000" w:themeColor="text1"/>
          <w:lang w:val="en-US"/>
        </w:rPr>
        <w:t>PLOS ONE</w:t>
      </w:r>
    </w:p>
    <w:p w14:paraId="21C13590" w14:textId="7D0791E2" w:rsidR="004425FE" w:rsidRPr="00422F0F" w:rsidRDefault="61910A0D" w:rsidP="00422F0F">
      <w:pPr>
        <w:spacing w:line="360" w:lineRule="auto"/>
        <w:rPr>
          <w:rFonts w:ascii="Times New Roman" w:hAnsi="Times New Roman" w:cs="Times New Roman"/>
        </w:rPr>
      </w:pPr>
      <w:r w:rsidRPr="00422F0F">
        <w:rPr>
          <w:rFonts w:ascii="Times New Roman" w:eastAsia="Times New Roman" w:hAnsi="Times New Roman" w:cs="Times New Roman"/>
          <w:color w:val="000000" w:themeColor="text1"/>
          <w:lang w:val="en-US"/>
        </w:rPr>
        <w:t xml:space="preserve"> </w:t>
      </w:r>
    </w:p>
    <w:p w14:paraId="0CB3886D" w14:textId="2C481D04" w:rsidR="004425FE" w:rsidRPr="00422F0F" w:rsidRDefault="61910A0D" w:rsidP="00422F0F">
      <w:pPr>
        <w:spacing w:line="360" w:lineRule="auto"/>
        <w:rPr>
          <w:rFonts w:ascii="Times New Roman" w:hAnsi="Times New Roman" w:cs="Times New Roman"/>
        </w:rPr>
      </w:pPr>
      <w:r w:rsidRPr="00422F0F">
        <w:rPr>
          <w:rFonts w:ascii="Times New Roman" w:eastAsia="Times New Roman" w:hAnsi="Times New Roman" w:cs="Times New Roman"/>
          <w:color w:val="000000" w:themeColor="text1"/>
          <w:lang w:val="en-US"/>
        </w:rPr>
        <w:t xml:space="preserve">Dear Dr. </w:t>
      </w:r>
      <w:proofErr w:type="spellStart"/>
      <w:r w:rsidR="6FC0A0D1" w:rsidRPr="00422F0F">
        <w:rPr>
          <w:rFonts w:ascii="Times New Roman" w:eastAsia="Times New Roman" w:hAnsi="Times New Roman" w:cs="Times New Roman"/>
          <w:color w:val="000000" w:themeColor="text1"/>
          <w:lang w:val="en-US"/>
        </w:rPr>
        <w:t>Woloschak</w:t>
      </w:r>
      <w:proofErr w:type="spellEnd"/>
      <w:r w:rsidRPr="00422F0F">
        <w:rPr>
          <w:rFonts w:ascii="Times New Roman" w:eastAsia="Times New Roman" w:hAnsi="Times New Roman" w:cs="Times New Roman"/>
          <w:color w:val="000000" w:themeColor="text1"/>
          <w:lang w:val="en-US"/>
        </w:rPr>
        <w:t>,</w:t>
      </w:r>
    </w:p>
    <w:p w14:paraId="31577912" w14:textId="1474B228" w:rsidR="004425FE" w:rsidRPr="00422F0F" w:rsidRDefault="61910A0D" w:rsidP="00422F0F">
      <w:pPr>
        <w:spacing w:line="360" w:lineRule="auto"/>
        <w:rPr>
          <w:rFonts w:ascii="Times New Roman" w:hAnsi="Times New Roman" w:cs="Times New Roman"/>
        </w:rPr>
      </w:pPr>
      <w:r w:rsidRPr="00422F0F">
        <w:rPr>
          <w:rFonts w:ascii="Times New Roman" w:eastAsia="Times New Roman" w:hAnsi="Times New Roman" w:cs="Times New Roman"/>
          <w:color w:val="000000" w:themeColor="text1"/>
          <w:lang w:val="en-US"/>
        </w:rPr>
        <w:t xml:space="preserve"> </w:t>
      </w:r>
    </w:p>
    <w:p w14:paraId="0C25B29E" w14:textId="7E3FB168" w:rsidR="00602F64" w:rsidRPr="00422F0F" w:rsidRDefault="61910A0D" w:rsidP="00422F0F">
      <w:pPr>
        <w:spacing w:line="360" w:lineRule="auto"/>
        <w:rPr>
          <w:rFonts w:ascii="Times New Roman" w:eastAsia="Times New Roman" w:hAnsi="Times New Roman" w:cs="Times New Roman"/>
          <w:color w:val="000000" w:themeColor="text1"/>
          <w:lang w:val="en-US"/>
        </w:rPr>
      </w:pPr>
      <w:r w:rsidRPr="00422F0F">
        <w:rPr>
          <w:rFonts w:ascii="Times New Roman" w:eastAsia="Times New Roman" w:hAnsi="Times New Roman" w:cs="Times New Roman"/>
          <w:color w:val="000000" w:themeColor="text1"/>
          <w:lang w:val="en-US"/>
        </w:rPr>
        <w:t xml:space="preserve">Thank you for the opportunity to revise and improve the manuscript </w:t>
      </w:r>
      <w:r w:rsidR="15A4B3C2" w:rsidRPr="00422F0F">
        <w:rPr>
          <w:rFonts w:ascii="Times New Roman" w:eastAsia="Times New Roman" w:hAnsi="Times New Roman" w:cs="Times New Roman"/>
          <w:color w:val="000000" w:themeColor="text1"/>
          <w:lang w:val="en-US"/>
        </w:rPr>
        <w:t>PONE-D-19-20870</w:t>
      </w:r>
      <w:r w:rsidR="0026669E" w:rsidRPr="00422F0F">
        <w:rPr>
          <w:rFonts w:ascii="Times New Roman" w:eastAsia="Times New Roman" w:hAnsi="Times New Roman" w:cs="Times New Roman"/>
          <w:color w:val="000000" w:themeColor="text1"/>
          <w:lang w:val="en-US"/>
        </w:rPr>
        <w:t>R1</w:t>
      </w:r>
      <w:r w:rsidRPr="00422F0F">
        <w:rPr>
          <w:rFonts w:ascii="Times New Roman" w:eastAsia="Times New Roman" w:hAnsi="Times New Roman" w:cs="Times New Roman"/>
          <w:color w:val="000000" w:themeColor="text1"/>
          <w:lang w:val="en-US"/>
        </w:rPr>
        <w:t xml:space="preserve"> entitled "</w:t>
      </w:r>
      <w:r w:rsidR="5F5DB726" w:rsidRPr="00422F0F">
        <w:rPr>
          <w:rFonts w:ascii="Times New Roman" w:eastAsia="Times New Roman" w:hAnsi="Times New Roman" w:cs="Times New Roman"/>
          <w:color w:val="000000" w:themeColor="text1"/>
          <w:lang w:val="en-US"/>
        </w:rPr>
        <w:t xml:space="preserve"> Prevalence of dermatological toxicities in cancer patients undergoing immunotherapy: systematic review and meta-analysis</w:t>
      </w:r>
      <w:r w:rsidRPr="00422F0F">
        <w:rPr>
          <w:rFonts w:ascii="Times New Roman" w:eastAsia="Times New Roman" w:hAnsi="Times New Roman" w:cs="Times New Roman"/>
          <w:color w:val="000000" w:themeColor="text1"/>
          <w:lang w:val="en-US"/>
        </w:rPr>
        <w:t xml:space="preserve">".  </w:t>
      </w:r>
    </w:p>
    <w:p w14:paraId="08439516" w14:textId="77777777" w:rsidR="00602F64" w:rsidRPr="00422F0F" w:rsidRDefault="00602F64" w:rsidP="00422F0F">
      <w:pPr>
        <w:spacing w:line="360" w:lineRule="auto"/>
        <w:rPr>
          <w:rFonts w:ascii="Times New Roman" w:eastAsia="Times New Roman" w:hAnsi="Times New Roman" w:cs="Times New Roman"/>
          <w:color w:val="000000" w:themeColor="text1"/>
          <w:lang w:val="en-US"/>
        </w:rPr>
      </w:pPr>
    </w:p>
    <w:p w14:paraId="5139A6F4" w14:textId="5B750FCC" w:rsidR="004425FE" w:rsidRPr="00422F0F" w:rsidRDefault="61910A0D" w:rsidP="00422F0F">
      <w:pPr>
        <w:spacing w:line="360" w:lineRule="auto"/>
        <w:rPr>
          <w:rFonts w:ascii="Times New Roman" w:eastAsia="Times New Roman" w:hAnsi="Times New Roman" w:cs="Times New Roman"/>
          <w:color w:val="000000" w:themeColor="text1"/>
          <w:lang w:val="en-US"/>
        </w:rPr>
      </w:pPr>
      <w:r w:rsidRPr="00422F0F">
        <w:rPr>
          <w:rFonts w:ascii="Times New Roman" w:eastAsia="Times New Roman" w:hAnsi="Times New Roman" w:cs="Times New Roman"/>
          <w:color w:val="000000" w:themeColor="text1"/>
          <w:lang w:val="en-US"/>
        </w:rPr>
        <w:t xml:space="preserve">We would like to thank the reviewers for their valuable comments and suggestions.  We have addressed all points raised by the reviewers and made revisions accordingly. Below, we have listed the reviewer’s comments and our responses. </w:t>
      </w:r>
      <w:r w:rsidR="008C58E1" w:rsidRPr="00422F0F">
        <w:rPr>
          <w:rFonts w:ascii="Times New Roman" w:eastAsia="Times New Roman" w:hAnsi="Times New Roman" w:cs="Times New Roman"/>
          <w:color w:val="000000" w:themeColor="text1"/>
          <w:lang w:val="en-US"/>
        </w:rPr>
        <w:t>The</w:t>
      </w:r>
      <w:r w:rsidRPr="00422F0F">
        <w:rPr>
          <w:rFonts w:ascii="Times New Roman" w:eastAsia="Times New Roman" w:hAnsi="Times New Roman" w:cs="Times New Roman"/>
          <w:color w:val="000000" w:themeColor="text1"/>
          <w:lang w:val="en-US"/>
        </w:rPr>
        <w:t xml:space="preserve"> </w:t>
      </w:r>
      <w:r w:rsidR="008C58E1" w:rsidRPr="00422F0F">
        <w:rPr>
          <w:rFonts w:ascii="Times New Roman" w:eastAsia="Times New Roman" w:hAnsi="Times New Roman" w:cs="Times New Roman"/>
          <w:color w:val="000000" w:themeColor="text1"/>
          <w:lang w:val="en-US"/>
        </w:rPr>
        <w:t>changes</w:t>
      </w:r>
      <w:r w:rsidRPr="00422F0F">
        <w:rPr>
          <w:rFonts w:ascii="Times New Roman" w:eastAsia="Times New Roman" w:hAnsi="Times New Roman" w:cs="Times New Roman"/>
          <w:color w:val="000000" w:themeColor="text1"/>
          <w:lang w:val="en-US"/>
        </w:rPr>
        <w:t xml:space="preserve"> have been highlighted in the revised version and marked in red font.</w:t>
      </w:r>
    </w:p>
    <w:p w14:paraId="4D02B4AE" w14:textId="6F90DA91" w:rsidR="00602F64" w:rsidRPr="00422F0F" w:rsidRDefault="00602F64" w:rsidP="00422F0F">
      <w:pPr>
        <w:spacing w:line="360" w:lineRule="auto"/>
        <w:rPr>
          <w:rFonts w:ascii="Times New Roman" w:hAnsi="Times New Roman" w:cs="Times New Roman"/>
        </w:rPr>
      </w:pPr>
    </w:p>
    <w:p w14:paraId="65FCF4CE" w14:textId="70B8EB78" w:rsidR="004425FE" w:rsidRPr="00422F0F" w:rsidRDefault="61910A0D" w:rsidP="00422F0F">
      <w:pPr>
        <w:spacing w:line="360" w:lineRule="auto"/>
        <w:rPr>
          <w:rFonts w:ascii="Times New Roman" w:eastAsia="Times New Roman" w:hAnsi="Times New Roman" w:cs="Times New Roman"/>
          <w:color w:val="000000" w:themeColor="text1"/>
          <w:lang w:val="en-US"/>
        </w:rPr>
      </w:pPr>
      <w:r w:rsidRPr="00422F0F">
        <w:rPr>
          <w:rFonts w:ascii="Times New Roman" w:eastAsia="Times New Roman" w:hAnsi="Times New Roman" w:cs="Times New Roman"/>
          <w:color w:val="000000" w:themeColor="text1"/>
          <w:lang w:val="en-US"/>
        </w:rPr>
        <w:t>Responses to the Reviewers</w:t>
      </w:r>
    </w:p>
    <w:p w14:paraId="32C99327" w14:textId="77777777" w:rsidR="006318E9" w:rsidRPr="00422F0F" w:rsidRDefault="00BA025C" w:rsidP="00422F0F">
      <w:pPr>
        <w:spacing w:line="360" w:lineRule="auto"/>
        <w:rPr>
          <w:rFonts w:ascii="Times New Roman" w:eastAsia="Times New Roman" w:hAnsi="Times New Roman" w:cs="Times New Roman"/>
          <w:color w:val="201F1E"/>
        </w:rPr>
      </w:pPr>
      <w:proofErr w:type="spellStart"/>
      <w:r w:rsidRPr="00422F0F">
        <w:rPr>
          <w:rFonts w:ascii="Times New Roman" w:eastAsia="Times New Roman" w:hAnsi="Times New Roman" w:cs="Times New Roman"/>
          <w:b/>
          <w:color w:val="201F1E"/>
        </w:rPr>
        <w:t>Reviewer</w:t>
      </w:r>
      <w:proofErr w:type="spellEnd"/>
      <w:r w:rsidRPr="00422F0F">
        <w:rPr>
          <w:rFonts w:ascii="Times New Roman" w:eastAsia="Times New Roman" w:hAnsi="Times New Roman" w:cs="Times New Roman"/>
          <w:b/>
          <w:color w:val="201F1E"/>
        </w:rPr>
        <w:t xml:space="preserve"> #3:</w:t>
      </w:r>
      <w:r w:rsidRPr="00422F0F">
        <w:rPr>
          <w:rFonts w:ascii="Times New Roman" w:eastAsia="Times New Roman" w:hAnsi="Times New Roman" w:cs="Times New Roman"/>
          <w:color w:val="201F1E"/>
        </w:rPr>
        <w:t> </w:t>
      </w:r>
    </w:p>
    <w:p w14:paraId="7422B33C" w14:textId="1CD38E38" w:rsidR="003E516A" w:rsidRPr="00422F0F" w:rsidRDefault="00BA025C" w:rsidP="00422F0F">
      <w:pPr>
        <w:spacing w:line="360" w:lineRule="auto"/>
        <w:ind w:firstLine="426"/>
        <w:rPr>
          <w:rFonts w:ascii="Times New Roman" w:hAnsi="Times New Roman" w:cs="Times New Roman"/>
          <w:bCs/>
          <w:color w:val="000000" w:themeColor="text1"/>
        </w:rPr>
      </w:pPr>
      <w:proofErr w:type="spellStart"/>
      <w:r w:rsidRPr="00422F0F">
        <w:rPr>
          <w:rFonts w:ascii="Times New Roman" w:eastAsia="Times New Roman" w:hAnsi="Times New Roman" w:cs="Times New Roman"/>
          <w:color w:val="201F1E"/>
        </w:rPr>
        <w:t>Overview</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Important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meta-analysis</w:t>
      </w:r>
      <w:proofErr w:type="spellEnd"/>
      <w:r w:rsidRPr="00422F0F">
        <w:rPr>
          <w:rFonts w:ascii="Times New Roman" w:eastAsia="Times New Roman" w:hAnsi="Times New Roman" w:cs="Times New Roman"/>
          <w:color w:val="201F1E"/>
        </w:rPr>
        <w:t xml:space="preserve"> on a </w:t>
      </w:r>
      <w:proofErr w:type="spellStart"/>
      <w:r w:rsidRPr="00422F0F">
        <w:rPr>
          <w:rFonts w:ascii="Times New Roman" w:eastAsia="Times New Roman" w:hAnsi="Times New Roman" w:cs="Times New Roman"/>
          <w:color w:val="201F1E"/>
        </w:rPr>
        <w:t>very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common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toxicity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seen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with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ICIs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However</w:t>
      </w:r>
      <w:proofErr w:type="spellEnd"/>
      <w:r w:rsidRPr="00422F0F">
        <w:rPr>
          <w:rFonts w:ascii="Times New Roman" w:eastAsia="Times New Roman" w:hAnsi="Times New Roman" w:cs="Times New Roman"/>
          <w:color w:val="201F1E"/>
        </w:rPr>
        <w:t xml:space="preserve"> I </w:t>
      </w:r>
      <w:proofErr w:type="spellStart"/>
      <w:r w:rsidRPr="00422F0F">
        <w:rPr>
          <w:rFonts w:ascii="Times New Roman" w:eastAsia="Times New Roman" w:hAnsi="Times New Roman" w:cs="Times New Roman"/>
          <w:color w:val="201F1E"/>
        </w:rPr>
        <w:t>have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some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concerns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about</w:t>
      </w:r>
      <w:proofErr w:type="spellEnd"/>
      <w:r w:rsidRPr="00422F0F">
        <w:rPr>
          <w:rFonts w:ascii="Times New Roman" w:eastAsia="Times New Roman" w:hAnsi="Times New Roman" w:cs="Times New Roman"/>
          <w:color w:val="201F1E"/>
        </w:rPr>
        <w:t xml:space="preserve"> the </w:t>
      </w:r>
      <w:proofErr w:type="spellStart"/>
      <w:r w:rsidRPr="00422F0F">
        <w:rPr>
          <w:rFonts w:ascii="Times New Roman" w:eastAsia="Times New Roman" w:hAnsi="Times New Roman" w:cs="Times New Roman"/>
          <w:color w:val="201F1E"/>
        </w:rPr>
        <w:t>way</w:t>
      </w:r>
      <w:proofErr w:type="spellEnd"/>
      <w:r w:rsidRPr="00422F0F">
        <w:rPr>
          <w:rFonts w:ascii="Times New Roman" w:eastAsia="Times New Roman" w:hAnsi="Times New Roman" w:cs="Times New Roman"/>
          <w:color w:val="201F1E"/>
        </w:rPr>
        <w:t xml:space="preserve"> the </w:t>
      </w:r>
      <w:proofErr w:type="spellStart"/>
      <w:r w:rsidRPr="00422F0F">
        <w:rPr>
          <w:rFonts w:ascii="Times New Roman" w:eastAsia="Times New Roman" w:hAnsi="Times New Roman" w:cs="Times New Roman"/>
          <w:color w:val="201F1E"/>
        </w:rPr>
        <w:t>information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presented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reads</w:t>
      </w:r>
      <w:proofErr w:type="spellEnd"/>
      <w:r w:rsidRPr="00422F0F">
        <w:rPr>
          <w:rFonts w:ascii="Times New Roman" w:eastAsia="Times New Roman" w:hAnsi="Times New Roman" w:cs="Times New Roman"/>
          <w:color w:val="201F1E"/>
        </w:rPr>
        <w:t xml:space="preserve"> a </w:t>
      </w:r>
      <w:proofErr w:type="spellStart"/>
      <w:r w:rsidRPr="00422F0F">
        <w:rPr>
          <w:rFonts w:ascii="Times New Roman" w:eastAsia="Times New Roman" w:hAnsi="Times New Roman" w:cs="Times New Roman"/>
          <w:color w:val="201F1E"/>
        </w:rPr>
        <w:t>bit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confusing</w:t>
      </w:r>
      <w:proofErr w:type="spellEnd"/>
      <w:r w:rsidRPr="00422F0F">
        <w:rPr>
          <w:rFonts w:ascii="Times New Roman" w:eastAsia="Times New Roman" w:hAnsi="Times New Roman" w:cs="Times New Roman"/>
          <w:color w:val="201F1E"/>
        </w:rPr>
        <w:t>/</w:t>
      </w:r>
      <w:proofErr w:type="spellStart"/>
      <w:r w:rsidRPr="00422F0F">
        <w:rPr>
          <w:rFonts w:ascii="Times New Roman" w:eastAsia="Times New Roman" w:hAnsi="Times New Roman" w:cs="Times New Roman"/>
          <w:color w:val="201F1E"/>
        </w:rPr>
        <w:t>complicated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Another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general</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important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concept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address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WHY </w:t>
      </w:r>
      <w:proofErr w:type="spellStart"/>
      <w:r w:rsidRPr="00422F0F">
        <w:rPr>
          <w:rFonts w:ascii="Times New Roman" w:eastAsia="Times New Roman" w:hAnsi="Times New Roman" w:cs="Times New Roman"/>
          <w:color w:val="201F1E"/>
        </w:rPr>
        <w:t>cutaneous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toxicity</w:t>
      </w:r>
      <w:proofErr w:type="spellEnd"/>
      <w:r w:rsidRPr="00422F0F">
        <w:rPr>
          <w:rFonts w:ascii="Times New Roman" w:eastAsia="Times New Roman" w:hAnsi="Times New Roman" w:cs="Times New Roman"/>
          <w:color w:val="201F1E"/>
        </w:rPr>
        <w:t xml:space="preserve"> in </w:t>
      </w:r>
      <w:proofErr w:type="spellStart"/>
      <w:r w:rsidRPr="00422F0F">
        <w:rPr>
          <w:rFonts w:ascii="Times New Roman" w:eastAsia="Times New Roman" w:hAnsi="Times New Roman" w:cs="Times New Roman"/>
          <w:color w:val="201F1E"/>
        </w:rPr>
        <w:t>melanoma</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patients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getting</w:t>
      </w:r>
      <w:proofErr w:type="spellEnd"/>
      <w:r w:rsidRPr="00422F0F">
        <w:rPr>
          <w:rFonts w:ascii="Times New Roman" w:eastAsia="Times New Roman" w:hAnsi="Times New Roman" w:cs="Times New Roman"/>
          <w:color w:val="201F1E"/>
        </w:rPr>
        <w:t xml:space="preserve"> ICI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specific</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interest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Notably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vitiligo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Arguably</w:t>
      </w:r>
      <w:proofErr w:type="spellEnd"/>
      <w:r w:rsidRPr="00422F0F">
        <w:rPr>
          <w:rFonts w:ascii="Times New Roman" w:eastAsia="Times New Roman" w:hAnsi="Times New Roman" w:cs="Times New Roman"/>
          <w:color w:val="201F1E"/>
        </w:rPr>
        <w:t xml:space="preserve"> the </w:t>
      </w:r>
      <w:proofErr w:type="spellStart"/>
      <w:r w:rsidRPr="00422F0F">
        <w:rPr>
          <w:rFonts w:ascii="Times New Roman" w:eastAsia="Times New Roman" w:hAnsi="Times New Roman" w:cs="Times New Roman"/>
          <w:color w:val="201F1E"/>
        </w:rPr>
        <w:t>rash</w:t>
      </w:r>
      <w:proofErr w:type="spellEnd"/>
      <w:r w:rsidRPr="00422F0F">
        <w:rPr>
          <w:rFonts w:ascii="Times New Roman" w:eastAsia="Times New Roman" w:hAnsi="Times New Roman" w:cs="Times New Roman"/>
          <w:color w:val="201F1E"/>
        </w:rPr>
        <w:t xml:space="preserve"> and </w:t>
      </w:r>
      <w:proofErr w:type="spellStart"/>
      <w:r w:rsidRPr="00422F0F">
        <w:rPr>
          <w:rFonts w:ascii="Times New Roman" w:eastAsia="Times New Roman" w:hAnsi="Times New Roman" w:cs="Times New Roman"/>
          <w:color w:val="201F1E"/>
        </w:rPr>
        <w:t>vitiligo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are</w:t>
      </w:r>
      <w:proofErr w:type="spellEnd"/>
      <w:r w:rsidRPr="00422F0F">
        <w:rPr>
          <w:rFonts w:ascii="Times New Roman" w:eastAsia="Times New Roman" w:hAnsi="Times New Roman" w:cs="Times New Roman"/>
          <w:color w:val="201F1E"/>
        </w:rPr>
        <w:t xml:space="preserve"> a </w:t>
      </w:r>
      <w:proofErr w:type="spellStart"/>
      <w:r w:rsidRPr="00422F0F">
        <w:rPr>
          <w:rFonts w:ascii="Times New Roman" w:eastAsia="Times New Roman" w:hAnsi="Times New Roman" w:cs="Times New Roman"/>
          <w:color w:val="201F1E"/>
        </w:rPr>
        <w:t>type</w:t>
      </w:r>
      <w:proofErr w:type="spellEnd"/>
      <w:r w:rsidRPr="00422F0F">
        <w:rPr>
          <w:rFonts w:ascii="Times New Roman" w:eastAsia="Times New Roman" w:hAnsi="Times New Roman" w:cs="Times New Roman"/>
          <w:color w:val="201F1E"/>
        </w:rPr>
        <w:t xml:space="preserve"> of on </w:t>
      </w:r>
      <w:proofErr w:type="spellStart"/>
      <w:r w:rsidRPr="00422F0F">
        <w:rPr>
          <w:rFonts w:ascii="Times New Roman" w:eastAsia="Times New Roman" w:hAnsi="Times New Roman" w:cs="Times New Roman"/>
          <w:color w:val="201F1E"/>
        </w:rPr>
        <w:t>target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tox</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since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melanoma</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starts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cancer</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skin</w:t>
      </w:r>
      <w:proofErr w:type="spellEnd"/>
      <w:r w:rsidRPr="00422F0F">
        <w:rPr>
          <w:rFonts w:ascii="Times New Roman" w:eastAsia="Times New Roman" w:hAnsi="Times New Roman" w:cs="Times New Roman"/>
          <w:color w:val="201F1E"/>
        </w:rPr>
        <w:t xml:space="preserve"> and </w:t>
      </w:r>
      <w:proofErr w:type="spellStart"/>
      <w:r w:rsidRPr="00422F0F">
        <w:rPr>
          <w:rFonts w:ascii="Times New Roman" w:eastAsia="Times New Roman" w:hAnsi="Times New Roman" w:cs="Times New Roman"/>
          <w:color w:val="201F1E"/>
        </w:rPr>
        <w:t>attach</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melanocytes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suggests</w:t>
      </w:r>
      <w:proofErr w:type="spellEnd"/>
      <w:r w:rsidRPr="00422F0F">
        <w:rPr>
          <w:rFonts w:ascii="Times New Roman" w:eastAsia="Times New Roman" w:hAnsi="Times New Roman" w:cs="Times New Roman"/>
          <w:color w:val="201F1E"/>
        </w:rPr>
        <w:t xml:space="preserve"> on </w:t>
      </w:r>
      <w:proofErr w:type="spellStart"/>
      <w:r w:rsidRPr="00422F0F">
        <w:rPr>
          <w:rFonts w:ascii="Times New Roman" w:eastAsia="Times New Roman" w:hAnsi="Times New Roman" w:cs="Times New Roman"/>
          <w:color w:val="201F1E"/>
        </w:rPr>
        <w:t>target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mechanism</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Further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vitiligo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has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correlated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with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response</w:t>
      </w:r>
      <w:proofErr w:type="spellEnd"/>
      <w:r w:rsidRPr="00422F0F">
        <w:rPr>
          <w:rFonts w:ascii="Times New Roman" w:eastAsia="Times New Roman" w:hAnsi="Times New Roman" w:cs="Times New Roman"/>
          <w:color w:val="201F1E"/>
        </w:rPr>
        <w:t>/</w:t>
      </w:r>
      <w:proofErr w:type="spellStart"/>
      <w:r w:rsidRPr="00422F0F">
        <w:rPr>
          <w:rFonts w:ascii="Times New Roman" w:eastAsia="Times New Roman" w:hAnsi="Times New Roman" w:cs="Times New Roman"/>
          <w:color w:val="201F1E"/>
        </w:rPr>
        <w:t>survival</w:t>
      </w:r>
      <w:proofErr w:type="spellEnd"/>
      <w:r w:rsidRPr="00422F0F">
        <w:rPr>
          <w:rFonts w:ascii="Times New Roman" w:eastAsia="Times New Roman" w:hAnsi="Times New Roman" w:cs="Times New Roman"/>
          <w:color w:val="201F1E"/>
        </w:rPr>
        <w:t xml:space="preserve"> in </w:t>
      </w:r>
      <w:proofErr w:type="spellStart"/>
      <w:r w:rsidRPr="00422F0F">
        <w:rPr>
          <w:rFonts w:ascii="Times New Roman" w:eastAsia="Times New Roman" w:hAnsi="Times New Roman" w:cs="Times New Roman"/>
          <w:color w:val="201F1E"/>
        </w:rPr>
        <w:t>melanoma</w:t>
      </w:r>
      <w:proofErr w:type="spellEnd"/>
      <w:r w:rsidRPr="00422F0F">
        <w:rPr>
          <w:rFonts w:ascii="Times New Roman" w:eastAsia="Times New Roman" w:hAnsi="Times New Roman" w:cs="Times New Roman"/>
          <w:color w:val="201F1E"/>
        </w:rPr>
        <w:t xml:space="preserve">. In </w:t>
      </w:r>
      <w:proofErr w:type="spellStart"/>
      <w:r w:rsidRPr="00422F0F">
        <w:rPr>
          <w:rFonts w:ascii="Times New Roman" w:eastAsia="Times New Roman" w:hAnsi="Times New Roman" w:cs="Times New Roman"/>
          <w:color w:val="201F1E"/>
        </w:rPr>
        <w:t>addition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similar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endocrinopathies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cutaneous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tox</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one</w:t>
      </w:r>
      <w:proofErr w:type="spellEnd"/>
      <w:r w:rsidRPr="00422F0F">
        <w:rPr>
          <w:rFonts w:ascii="Times New Roman" w:eastAsia="Times New Roman" w:hAnsi="Times New Roman" w:cs="Times New Roman"/>
          <w:color w:val="201F1E"/>
        </w:rPr>
        <w:t xml:space="preserve"> of the </w:t>
      </w:r>
      <w:proofErr w:type="spellStart"/>
      <w:r w:rsidRPr="00422F0F">
        <w:rPr>
          <w:rFonts w:ascii="Times New Roman" w:eastAsia="Times New Roman" w:hAnsi="Times New Roman" w:cs="Times New Roman"/>
          <w:color w:val="201F1E"/>
        </w:rPr>
        <w:t>irAEs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that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you</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can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often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treat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through</w:t>
      </w:r>
      <w:proofErr w:type="spellEnd"/>
      <w:r w:rsidRPr="00422F0F">
        <w:rPr>
          <w:rFonts w:ascii="Times New Roman" w:eastAsia="Times New Roman" w:hAnsi="Times New Roman" w:cs="Times New Roman"/>
          <w:color w:val="201F1E"/>
        </w:rPr>
        <w:t xml:space="preserve"> and </w:t>
      </w:r>
      <w:proofErr w:type="spellStart"/>
      <w:r w:rsidRPr="00422F0F">
        <w:rPr>
          <w:rFonts w:ascii="Times New Roman" w:eastAsia="Times New Roman" w:hAnsi="Times New Roman" w:cs="Times New Roman"/>
          <w:color w:val="201F1E"/>
        </w:rPr>
        <w:t>not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hold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treatment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but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just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manage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symptomatically</w:t>
      </w:r>
      <w:proofErr w:type="spellEnd"/>
      <w:r w:rsidRPr="00422F0F">
        <w:rPr>
          <w:rFonts w:ascii="Times New Roman" w:eastAsia="Times New Roman" w:hAnsi="Times New Roman" w:cs="Times New Roman"/>
          <w:color w:val="201F1E"/>
        </w:rPr>
        <w:t xml:space="preserve"> - </w:t>
      </w:r>
      <w:proofErr w:type="spellStart"/>
      <w:r w:rsidRPr="00422F0F">
        <w:rPr>
          <w:rFonts w:ascii="Times New Roman" w:eastAsia="Times New Roman" w:hAnsi="Times New Roman" w:cs="Times New Roman"/>
          <w:color w:val="201F1E"/>
        </w:rPr>
        <w:t>unless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progresses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SJS </w:t>
      </w:r>
      <w:proofErr w:type="spellStart"/>
      <w:r w:rsidRPr="00422F0F">
        <w:rPr>
          <w:rFonts w:ascii="Times New Roman" w:eastAsia="Times New Roman" w:hAnsi="Times New Roman" w:cs="Times New Roman"/>
          <w:color w:val="201F1E"/>
        </w:rPr>
        <w:t>or</w:t>
      </w:r>
      <w:proofErr w:type="spellEnd"/>
      <w:r w:rsidRPr="00422F0F">
        <w:rPr>
          <w:rFonts w:ascii="Times New Roman" w:eastAsia="Times New Roman" w:hAnsi="Times New Roman" w:cs="Times New Roman"/>
          <w:color w:val="201F1E"/>
        </w:rPr>
        <w:t xml:space="preserve"> TEN. </w:t>
      </w:r>
      <w:proofErr w:type="spellStart"/>
      <w:r w:rsidRPr="00422F0F">
        <w:rPr>
          <w:rFonts w:ascii="Times New Roman" w:eastAsia="Times New Roman" w:hAnsi="Times New Roman" w:cs="Times New Roman"/>
          <w:color w:val="201F1E"/>
        </w:rPr>
        <w:t>Though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not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included</w:t>
      </w:r>
      <w:proofErr w:type="spellEnd"/>
      <w:r w:rsidRPr="00422F0F">
        <w:rPr>
          <w:rFonts w:ascii="Times New Roman" w:eastAsia="Times New Roman" w:hAnsi="Times New Roman" w:cs="Times New Roman"/>
          <w:color w:val="201F1E"/>
        </w:rPr>
        <w:t xml:space="preserve"> in the </w:t>
      </w:r>
      <w:proofErr w:type="spellStart"/>
      <w:r w:rsidRPr="00422F0F">
        <w:rPr>
          <w:rFonts w:ascii="Times New Roman" w:eastAsia="Times New Roman" w:hAnsi="Times New Roman" w:cs="Times New Roman"/>
          <w:color w:val="201F1E"/>
        </w:rPr>
        <w:t>meta-analysis</w:t>
      </w:r>
      <w:proofErr w:type="spellEnd"/>
      <w:r w:rsidRPr="00422F0F">
        <w:rPr>
          <w:rFonts w:ascii="Times New Roman" w:eastAsia="Times New Roman" w:hAnsi="Times New Roman" w:cs="Times New Roman"/>
          <w:color w:val="201F1E"/>
        </w:rPr>
        <w:t xml:space="preserve"> I </w:t>
      </w:r>
      <w:proofErr w:type="spellStart"/>
      <w:r w:rsidRPr="00422F0F">
        <w:rPr>
          <w:rFonts w:ascii="Times New Roman" w:eastAsia="Times New Roman" w:hAnsi="Times New Roman" w:cs="Times New Roman"/>
          <w:color w:val="201F1E"/>
        </w:rPr>
        <w:t>would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add</w:t>
      </w:r>
      <w:proofErr w:type="spellEnd"/>
      <w:r w:rsidRPr="00422F0F">
        <w:rPr>
          <w:rFonts w:ascii="Times New Roman" w:eastAsia="Times New Roman" w:hAnsi="Times New Roman" w:cs="Times New Roman"/>
          <w:color w:val="201F1E"/>
        </w:rPr>
        <w:t xml:space="preserve"> a </w:t>
      </w:r>
      <w:proofErr w:type="spellStart"/>
      <w:r w:rsidRPr="00422F0F">
        <w:rPr>
          <w:rFonts w:ascii="Times New Roman" w:eastAsia="Times New Roman" w:hAnsi="Times New Roman" w:cs="Times New Roman"/>
          <w:color w:val="201F1E"/>
        </w:rPr>
        <w:t>paragraph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just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listing</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what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has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been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reported</w:t>
      </w:r>
      <w:proofErr w:type="spellEnd"/>
      <w:r w:rsidRPr="00422F0F">
        <w:rPr>
          <w:rFonts w:ascii="Times New Roman" w:eastAsia="Times New Roman" w:hAnsi="Times New Roman" w:cs="Times New Roman"/>
          <w:color w:val="201F1E"/>
        </w:rPr>
        <w:t xml:space="preserve"> in the </w:t>
      </w:r>
      <w:proofErr w:type="spellStart"/>
      <w:r w:rsidRPr="00422F0F">
        <w:rPr>
          <w:rFonts w:ascii="Times New Roman" w:eastAsia="Times New Roman" w:hAnsi="Times New Roman" w:cs="Times New Roman"/>
          <w:color w:val="201F1E"/>
        </w:rPr>
        <w:t>literature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when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comes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types</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rashes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maculo-papular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psoriatic</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like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lichen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planus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pemphigous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etc</w:t>
      </w:r>
      <w:proofErr w:type="spellEnd"/>
      <w:r w:rsidRPr="00422F0F">
        <w:rPr>
          <w:rFonts w:ascii="Times New Roman" w:eastAsia="Times New Roman" w:hAnsi="Times New Roman" w:cs="Times New Roman"/>
          <w:color w:val="201F1E"/>
        </w:rPr>
        <w:t>).</w:t>
      </w:r>
      <w:r w:rsidRPr="00422F0F">
        <w:rPr>
          <w:rFonts w:ascii="Times New Roman" w:eastAsia="Times New Roman" w:hAnsi="Times New Roman" w:cs="Times New Roman"/>
          <w:color w:val="201F1E"/>
        </w:rPr>
        <w:br/>
      </w:r>
      <w:r w:rsidR="006318E9" w:rsidRPr="00422F0F">
        <w:rPr>
          <w:rFonts w:ascii="Times New Roman" w:hAnsi="Times New Roman" w:cs="Times New Roman"/>
          <w:b/>
          <w:bCs/>
          <w:lang w:val="en-US"/>
        </w:rPr>
        <w:t>Response:</w:t>
      </w:r>
      <w:r w:rsidR="006318E9" w:rsidRPr="00422F0F">
        <w:rPr>
          <w:rFonts w:ascii="Times New Roman" w:hAnsi="Times New Roman" w:cs="Times New Roman"/>
          <w:lang w:val="en-US"/>
        </w:rPr>
        <w:t xml:space="preserve"> </w:t>
      </w:r>
      <w:r w:rsidR="003E516A" w:rsidRPr="00422F0F">
        <w:rPr>
          <w:rFonts w:ascii="Times New Roman" w:hAnsi="Times New Roman" w:cs="Times New Roman"/>
          <w:lang w:val="en-US"/>
        </w:rPr>
        <w:t>As suggested</w:t>
      </w:r>
      <w:r w:rsidR="00422F0F">
        <w:rPr>
          <w:rFonts w:ascii="Times New Roman" w:hAnsi="Times New Roman" w:cs="Times New Roman"/>
          <w:lang w:val="en-US"/>
        </w:rPr>
        <w:t xml:space="preserve"> by the reviewer</w:t>
      </w:r>
      <w:r w:rsidR="003E516A" w:rsidRPr="00422F0F">
        <w:rPr>
          <w:rFonts w:ascii="Times New Roman" w:hAnsi="Times New Roman" w:cs="Times New Roman"/>
          <w:lang w:val="en-US"/>
        </w:rPr>
        <w:t xml:space="preserve">, we added </w:t>
      </w:r>
      <w:r w:rsidR="00497327" w:rsidRPr="00422F0F">
        <w:rPr>
          <w:rFonts w:ascii="Times New Roman" w:hAnsi="Times New Roman" w:cs="Times New Roman"/>
          <w:lang w:val="en-US"/>
        </w:rPr>
        <w:t xml:space="preserve">on discussion section </w:t>
      </w:r>
      <w:r w:rsidR="003E516A" w:rsidRPr="00422F0F">
        <w:rPr>
          <w:rFonts w:ascii="Times New Roman" w:hAnsi="Times New Roman" w:cs="Times New Roman"/>
          <w:lang w:val="en-US"/>
        </w:rPr>
        <w:t xml:space="preserve">a paragraph listing other dermatological toxicities mentioned by the studies included in the review. </w:t>
      </w:r>
      <w:r w:rsidR="003E516A" w:rsidRPr="00422F0F">
        <w:rPr>
          <w:rFonts w:ascii="Times New Roman" w:hAnsi="Times New Roman" w:cs="Times New Roman"/>
          <w:i/>
          <w:iCs/>
          <w:color w:val="000000" w:themeColor="text1"/>
          <w:lang w:val="en-US"/>
        </w:rPr>
        <w:t>“</w:t>
      </w:r>
      <w:proofErr w:type="spellStart"/>
      <w:r w:rsidR="003E516A" w:rsidRPr="00422F0F">
        <w:rPr>
          <w:rFonts w:ascii="Times New Roman" w:hAnsi="Times New Roman" w:cs="Times New Roman"/>
          <w:bCs/>
          <w:i/>
          <w:iCs/>
          <w:color w:val="000000" w:themeColor="text1"/>
        </w:rPr>
        <w:t>Other</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dermatological</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manifestations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were</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identified</w:t>
      </w:r>
      <w:proofErr w:type="spellEnd"/>
      <w:r w:rsidR="003E516A" w:rsidRPr="00422F0F">
        <w:rPr>
          <w:rFonts w:ascii="Times New Roman" w:hAnsi="Times New Roman" w:cs="Times New Roman"/>
          <w:bCs/>
          <w:i/>
          <w:iCs/>
          <w:color w:val="000000" w:themeColor="text1"/>
        </w:rPr>
        <w:t xml:space="preserve"> in the </w:t>
      </w:r>
      <w:proofErr w:type="spellStart"/>
      <w:r w:rsidR="003E516A" w:rsidRPr="00422F0F">
        <w:rPr>
          <w:rFonts w:ascii="Times New Roman" w:hAnsi="Times New Roman" w:cs="Times New Roman"/>
          <w:bCs/>
          <w:i/>
          <w:iCs/>
          <w:color w:val="000000" w:themeColor="text1"/>
        </w:rPr>
        <w:t>studies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included</w:t>
      </w:r>
      <w:proofErr w:type="spellEnd"/>
      <w:r w:rsidR="003E516A" w:rsidRPr="00422F0F">
        <w:rPr>
          <w:rFonts w:ascii="Times New Roman" w:hAnsi="Times New Roman" w:cs="Times New Roman"/>
          <w:bCs/>
          <w:i/>
          <w:iCs/>
          <w:color w:val="000000" w:themeColor="text1"/>
        </w:rPr>
        <w:t xml:space="preserve"> </w:t>
      </w:r>
      <w:r w:rsidR="003E516A" w:rsidRPr="00422F0F">
        <w:rPr>
          <w:rFonts w:ascii="Times New Roman" w:hAnsi="Times New Roman" w:cs="Times New Roman"/>
          <w:bCs/>
          <w:i/>
          <w:iCs/>
          <w:color w:val="000000" w:themeColor="text1"/>
        </w:rPr>
        <w:lastRenderedPageBreak/>
        <w:t xml:space="preserve">in </w:t>
      </w:r>
      <w:proofErr w:type="spellStart"/>
      <w:r w:rsidR="003E516A" w:rsidRPr="00422F0F">
        <w:rPr>
          <w:rFonts w:ascii="Times New Roman" w:hAnsi="Times New Roman" w:cs="Times New Roman"/>
          <w:bCs/>
          <w:i/>
          <w:iCs/>
          <w:color w:val="000000" w:themeColor="text1"/>
        </w:rPr>
        <w:t>this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review</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such</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as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maculopapular</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exanthema</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erythema</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multiforme</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dermatitis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acneiform</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rash</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lichenoid</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exanthema</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folliculitis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rosacea</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eczema</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leukoderma</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seborrheic</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dermatitis</w:t>
      </w:r>
      <w:proofErr w:type="spellEnd"/>
      <w:r w:rsidR="003E516A" w:rsidRPr="00422F0F">
        <w:rPr>
          <w:rFonts w:ascii="Times New Roman" w:hAnsi="Times New Roman" w:cs="Times New Roman"/>
          <w:bCs/>
          <w:i/>
          <w:iCs/>
          <w:color w:val="000000" w:themeColor="text1"/>
        </w:rPr>
        <w:t xml:space="preserve">, and </w:t>
      </w:r>
      <w:proofErr w:type="spellStart"/>
      <w:r w:rsidR="003E516A" w:rsidRPr="00422F0F">
        <w:rPr>
          <w:rFonts w:ascii="Times New Roman" w:hAnsi="Times New Roman" w:cs="Times New Roman"/>
          <w:bCs/>
          <w:i/>
          <w:iCs/>
          <w:color w:val="000000" w:themeColor="text1"/>
        </w:rPr>
        <w:t>alopecia</w:t>
      </w:r>
      <w:proofErr w:type="spellEnd"/>
      <w:r w:rsidR="003E516A" w:rsidRPr="00422F0F">
        <w:rPr>
          <w:rFonts w:ascii="Times New Roman" w:hAnsi="Times New Roman" w:cs="Times New Roman"/>
          <w:bCs/>
          <w:i/>
          <w:iCs/>
          <w:color w:val="000000" w:themeColor="text1"/>
        </w:rPr>
        <w:t xml:space="preserve">. The </w:t>
      </w:r>
      <w:proofErr w:type="spellStart"/>
      <w:r w:rsidR="003E516A" w:rsidRPr="00422F0F">
        <w:rPr>
          <w:rFonts w:ascii="Times New Roman" w:hAnsi="Times New Roman" w:cs="Times New Roman"/>
          <w:bCs/>
          <w:i/>
          <w:iCs/>
          <w:color w:val="000000" w:themeColor="text1"/>
        </w:rPr>
        <w:t>majority</w:t>
      </w:r>
      <w:proofErr w:type="spellEnd"/>
      <w:r w:rsidR="003E516A" w:rsidRPr="00422F0F">
        <w:rPr>
          <w:rFonts w:ascii="Times New Roman" w:hAnsi="Times New Roman" w:cs="Times New Roman"/>
          <w:bCs/>
          <w:i/>
          <w:iCs/>
          <w:color w:val="000000" w:themeColor="text1"/>
        </w:rPr>
        <w:t xml:space="preserve"> of </w:t>
      </w:r>
      <w:proofErr w:type="spellStart"/>
      <w:r w:rsidR="003E516A" w:rsidRPr="00422F0F">
        <w:rPr>
          <w:rFonts w:ascii="Times New Roman" w:hAnsi="Times New Roman" w:cs="Times New Roman"/>
          <w:bCs/>
          <w:i/>
          <w:iCs/>
          <w:color w:val="000000" w:themeColor="text1"/>
        </w:rPr>
        <w:t>them</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were</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classified</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as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grade</w:t>
      </w:r>
      <w:proofErr w:type="spellEnd"/>
      <w:r w:rsidR="003E516A" w:rsidRPr="00422F0F">
        <w:rPr>
          <w:rFonts w:ascii="Times New Roman" w:hAnsi="Times New Roman" w:cs="Times New Roman"/>
          <w:bCs/>
          <w:i/>
          <w:iCs/>
          <w:color w:val="000000" w:themeColor="text1"/>
        </w:rPr>
        <w:t xml:space="preserve"> 1 and 2. </w:t>
      </w:r>
      <w:proofErr w:type="spellStart"/>
      <w:r w:rsidR="003E516A" w:rsidRPr="00422F0F">
        <w:rPr>
          <w:rFonts w:ascii="Times New Roman" w:hAnsi="Times New Roman" w:cs="Times New Roman"/>
          <w:bCs/>
          <w:i/>
          <w:iCs/>
          <w:color w:val="000000" w:themeColor="text1"/>
        </w:rPr>
        <w:t>Although</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it</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is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possible</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to</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manage</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these</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AEs</w:t>
      </w:r>
      <w:proofErr w:type="spellEnd"/>
      <w:r w:rsidR="003E516A" w:rsidRPr="00422F0F">
        <w:rPr>
          <w:rFonts w:ascii="Times New Roman" w:hAnsi="Times New Roman" w:cs="Times New Roman"/>
          <w:bCs/>
          <w:i/>
          <w:iCs/>
          <w:color w:val="000000" w:themeColor="text1"/>
        </w:rPr>
        <w:t xml:space="preserve"> in </w:t>
      </w:r>
      <w:proofErr w:type="spellStart"/>
      <w:r w:rsidR="003E516A" w:rsidRPr="00422F0F">
        <w:rPr>
          <w:rFonts w:ascii="Times New Roman" w:hAnsi="Times New Roman" w:cs="Times New Roman"/>
          <w:bCs/>
          <w:i/>
          <w:iCs/>
          <w:color w:val="000000" w:themeColor="text1"/>
        </w:rPr>
        <w:t>most</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cases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early</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identification</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plays</w:t>
      </w:r>
      <w:proofErr w:type="spellEnd"/>
      <w:r w:rsidR="003E516A" w:rsidRPr="00422F0F">
        <w:rPr>
          <w:rFonts w:ascii="Times New Roman" w:hAnsi="Times New Roman" w:cs="Times New Roman"/>
          <w:bCs/>
          <w:i/>
          <w:iCs/>
          <w:color w:val="000000" w:themeColor="text1"/>
        </w:rPr>
        <w:t xml:space="preserve"> a </w:t>
      </w:r>
      <w:proofErr w:type="spellStart"/>
      <w:r w:rsidR="003E516A" w:rsidRPr="00422F0F">
        <w:rPr>
          <w:rFonts w:ascii="Times New Roman" w:hAnsi="Times New Roman" w:cs="Times New Roman"/>
          <w:bCs/>
          <w:i/>
          <w:iCs/>
          <w:color w:val="000000" w:themeColor="text1"/>
        </w:rPr>
        <w:t>key</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role</w:t>
      </w:r>
      <w:proofErr w:type="spellEnd"/>
      <w:r w:rsidR="003E516A" w:rsidRPr="00422F0F">
        <w:rPr>
          <w:rFonts w:ascii="Times New Roman" w:hAnsi="Times New Roman" w:cs="Times New Roman"/>
          <w:bCs/>
          <w:i/>
          <w:iCs/>
          <w:color w:val="000000" w:themeColor="text1"/>
        </w:rPr>
        <w:t xml:space="preserve"> in the </w:t>
      </w:r>
      <w:proofErr w:type="spellStart"/>
      <w:r w:rsidR="003E516A" w:rsidRPr="00422F0F">
        <w:rPr>
          <w:rFonts w:ascii="Times New Roman" w:hAnsi="Times New Roman" w:cs="Times New Roman"/>
          <w:bCs/>
          <w:i/>
          <w:iCs/>
          <w:color w:val="000000" w:themeColor="text1"/>
        </w:rPr>
        <w:t>prevention</w:t>
      </w:r>
      <w:proofErr w:type="spellEnd"/>
      <w:r w:rsidR="003E516A" w:rsidRPr="00422F0F">
        <w:rPr>
          <w:rFonts w:ascii="Times New Roman" w:hAnsi="Times New Roman" w:cs="Times New Roman"/>
          <w:bCs/>
          <w:i/>
          <w:iCs/>
          <w:color w:val="000000" w:themeColor="text1"/>
        </w:rPr>
        <w:t xml:space="preserve"> of </w:t>
      </w:r>
      <w:proofErr w:type="spellStart"/>
      <w:r w:rsidR="003E516A" w:rsidRPr="00422F0F">
        <w:rPr>
          <w:rFonts w:ascii="Times New Roman" w:hAnsi="Times New Roman" w:cs="Times New Roman"/>
          <w:bCs/>
          <w:i/>
          <w:iCs/>
          <w:color w:val="000000" w:themeColor="text1"/>
        </w:rPr>
        <w:t>severe</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cases</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avoiding</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treatment</w:t>
      </w:r>
      <w:proofErr w:type="spellEnd"/>
      <w:r w:rsidR="003E516A" w:rsidRPr="00422F0F">
        <w:rPr>
          <w:rFonts w:ascii="Times New Roman" w:hAnsi="Times New Roman" w:cs="Times New Roman"/>
          <w:bCs/>
          <w:i/>
          <w:iCs/>
          <w:color w:val="000000" w:themeColor="text1"/>
        </w:rPr>
        <w:t xml:space="preserve"> </w:t>
      </w:r>
      <w:proofErr w:type="spellStart"/>
      <w:r w:rsidR="003E516A" w:rsidRPr="00422F0F">
        <w:rPr>
          <w:rFonts w:ascii="Times New Roman" w:hAnsi="Times New Roman" w:cs="Times New Roman"/>
          <w:bCs/>
          <w:i/>
          <w:iCs/>
          <w:color w:val="000000" w:themeColor="text1"/>
        </w:rPr>
        <w:t>interruption</w:t>
      </w:r>
      <w:proofErr w:type="spellEnd"/>
      <w:r w:rsidR="003E516A" w:rsidRPr="00422F0F">
        <w:rPr>
          <w:rFonts w:ascii="Times New Roman" w:hAnsi="Times New Roman" w:cs="Times New Roman"/>
          <w:bCs/>
          <w:i/>
          <w:iCs/>
          <w:color w:val="000000" w:themeColor="text1"/>
        </w:rPr>
        <w:t>.</w:t>
      </w:r>
      <w:r w:rsidR="003E516A" w:rsidRPr="00422F0F">
        <w:rPr>
          <w:rFonts w:ascii="Times New Roman" w:hAnsi="Times New Roman" w:cs="Times New Roman"/>
          <w:bCs/>
          <w:i/>
          <w:iCs/>
          <w:color w:val="000000" w:themeColor="text1"/>
          <w:lang w:val="en-US"/>
        </w:rPr>
        <w:t>”</w:t>
      </w:r>
      <w:r w:rsidR="00497327" w:rsidRPr="00422F0F">
        <w:rPr>
          <w:rFonts w:ascii="Times New Roman" w:hAnsi="Times New Roman" w:cs="Times New Roman"/>
          <w:bCs/>
          <w:i/>
          <w:iCs/>
          <w:color w:val="000000" w:themeColor="text1"/>
          <w:lang w:val="en-US"/>
        </w:rPr>
        <w:t xml:space="preserve"> </w:t>
      </w:r>
      <w:r w:rsidR="00497327" w:rsidRPr="00422F0F">
        <w:rPr>
          <w:rFonts w:ascii="Times New Roman" w:hAnsi="Times New Roman" w:cs="Times New Roman"/>
          <w:bCs/>
          <w:color w:val="000000" w:themeColor="text1"/>
          <w:lang w:val="en-US"/>
        </w:rPr>
        <w:t>(page 32, lines 408-413)</w:t>
      </w:r>
    </w:p>
    <w:p w14:paraId="0B2C5C3C" w14:textId="72430B4A" w:rsidR="00BA025C" w:rsidRPr="00422F0F" w:rsidRDefault="00BA025C" w:rsidP="00422F0F">
      <w:pPr>
        <w:spacing w:line="360" w:lineRule="auto"/>
        <w:rPr>
          <w:rFonts w:ascii="Times New Roman" w:hAnsi="Times New Roman" w:cs="Times New Roman"/>
        </w:rPr>
      </w:pPr>
    </w:p>
    <w:p w14:paraId="25A05635" w14:textId="1317FB16" w:rsidR="006318E9" w:rsidRPr="00422F0F" w:rsidRDefault="006318E9" w:rsidP="00422F0F">
      <w:pPr>
        <w:spacing w:line="360" w:lineRule="auto"/>
        <w:rPr>
          <w:rFonts w:ascii="Times New Roman" w:hAnsi="Times New Roman" w:cs="Times New Roman"/>
          <w:lang w:val="en-US"/>
        </w:rPr>
      </w:pPr>
      <w:proofErr w:type="spellStart"/>
      <w:r w:rsidRPr="00422F0F">
        <w:rPr>
          <w:rFonts w:ascii="Times New Roman" w:eastAsia="Times New Roman" w:hAnsi="Times New Roman" w:cs="Times New Roman"/>
          <w:b/>
          <w:color w:val="201F1E"/>
        </w:rPr>
        <w:t>Abstract</w:t>
      </w:r>
      <w:proofErr w:type="spellEnd"/>
      <w:r w:rsidRPr="00422F0F">
        <w:rPr>
          <w:rFonts w:ascii="Times New Roman" w:eastAsia="Times New Roman" w:hAnsi="Times New Roman" w:cs="Times New Roman"/>
          <w:b/>
          <w:color w:val="201F1E"/>
        </w:rPr>
        <w:t>:</w:t>
      </w:r>
      <w:r w:rsidRPr="00422F0F">
        <w:rPr>
          <w:rFonts w:ascii="Times New Roman" w:eastAsia="Times New Roman" w:hAnsi="Times New Roman" w:cs="Times New Roman"/>
          <w:color w:val="201F1E"/>
        </w:rPr>
        <w:br/>
      </w:r>
      <w:proofErr w:type="spellStart"/>
      <w:r w:rsidRPr="00422F0F">
        <w:rPr>
          <w:rFonts w:ascii="Times New Roman" w:eastAsia="Times New Roman" w:hAnsi="Times New Roman" w:cs="Times New Roman"/>
          <w:color w:val="201F1E"/>
        </w:rPr>
        <w:t>Page</w:t>
      </w:r>
      <w:proofErr w:type="spellEnd"/>
      <w:r w:rsidRPr="00422F0F">
        <w:rPr>
          <w:rFonts w:ascii="Times New Roman" w:eastAsia="Times New Roman" w:hAnsi="Times New Roman" w:cs="Times New Roman"/>
          <w:color w:val="201F1E"/>
        </w:rPr>
        <w:t xml:space="preserve"> 2 Line 45 - The </w:t>
      </w:r>
      <w:proofErr w:type="spellStart"/>
      <w:r w:rsidRPr="00422F0F">
        <w:rPr>
          <w:rFonts w:ascii="Times New Roman" w:eastAsia="Times New Roman" w:hAnsi="Times New Roman" w:cs="Times New Roman"/>
          <w:color w:val="201F1E"/>
        </w:rPr>
        <w:t>first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thing</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that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jumped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out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be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was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that</w:t>
      </w:r>
      <w:proofErr w:type="spellEnd"/>
      <w:r w:rsidRPr="00422F0F">
        <w:rPr>
          <w:rFonts w:ascii="Times New Roman" w:eastAsia="Times New Roman" w:hAnsi="Times New Roman" w:cs="Times New Roman"/>
          <w:color w:val="201F1E"/>
        </w:rPr>
        <w:t xml:space="preserve"> the </w:t>
      </w:r>
      <w:proofErr w:type="spellStart"/>
      <w:r w:rsidRPr="00422F0F">
        <w:rPr>
          <w:rFonts w:ascii="Times New Roman" w:eastAsia="Times New Roman" w:hAnsi="Times New Roman" w:cs="Times New Roman"/>
          <w:color w:val="201F1E"/>
        </w:rPr>
        <w:t>overall</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prevalence</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pruritis</w:t>
      </w:r>
      <w:proofErr w:type="spellEnd"/>
      <w:r w:rsidRPr="00422F0F">
        <w:rPr>
          <w:rFonts w:ascii="Times New Roman" w:eastAsia="Times New Roman" w:hAnsi="Times New Roman" w:cs="Times New Roman"/>
          <w:color w:val="201F1E"/>
        </w:rPr>
        <w:t xml:space="preserve"> (17%) and </w:t>
      </w:r>
      <w:proofErr w:type="spellStart"/>
      <w:r w:rsidRPr="00422F0F">
        <w:rPr>
          <w:rFonts w:ascii="Times New Roman" w:eastAsia="Times New Roman" w:hAnsi="Times New Roman" w:cs="Times New Roman"/>
          <w:color w:val="201F1E"/>
        </w:rPr>
        <w:t>rash</w:t>
      </w:r>
      <w:proofErr w:type="spellEnd"/>
      <w:r w:rsidRPr="00422F0F">
        <w:rPr>
          <w:rFonts w:ascii="Times New Roman" w:eastAsia="Times New Roman" w:hAnsi="Times New Roman" w:cs="Times New Roman"/>
          <w:color w:val="201F1E"/>
        </w:rPr>
        <w:t xml:space="preserve"> (12%) </w:t>
      </w:r>
      <w:proofErr w:type="spellStart"/>
      <w:r w:rsidRPr="00422F0F">
        <w:rPr>
          <w:rFonts w:ascii="Times New Roman" w:eastAsia="Times New Roman" w:hAnsi="Times New Roman" w:cs="Times New Roman"/>
          <w:color w:val="201F1E"/>
        </w:rPr>
        <w:t>seem</w:t>
      </w:r>
      <w:proofErr w:type="spellEnd"/>
      <w:r w:rsidRPr="00422F0F">
        <w:rPr>
          <w:rFonts w:ascii="Times New Roman" w:eastAsia="Times New Roman" w:hAnsi="Times New Roman" w:cs="Times New Roman"/>
          <w:color w:val="201F1E"/>
        </w:rPr>
        <w:t xml:space="preserve"> VERY </w:t>
      </w:r>
      <w:proofErr w:type="spellStart"/>
      <w:r w:rsidRPr="00422F0F">
        <w:rPr>
          <w:rFonts w:ascii="Times New Roman" w:eastAsia="Times New Roman" w:hAnsi="Times New Roman" w:cs="Times New Roman"/>
          <w:color w:val="201F1E"/>
        </w:rPr>
        <w:t>low</w:t>
      </w:r>
      <w:proofErr w:type="spellEnd"/>
      <w:r w:rsidRPr="00422F0F">
        <w:rPr>
          <w:rFonts w:ascii="Times New Roman" w:eastAsia="Times New Roman" w:hAnsi="Times New Roman" w:cs="Times New Roman"/>
          <w:color w:val="201F1E"/>
        </w:rPr>
        <w:t xml:space="preserve">. I </w:t>
      </w:r>
      <w:proofErr w:type="spellStart"/>
      <w:r w:rsidRPr="00422F0F">
        <w:rPr>
          <w:rFonts w:ascii="Times New Roman" w:eastAsia="Times New Roman" w:hAnsi="Times New Roman" w:cs="Times New Roman"/>
          <w:color w:val="201F1E"/>
        </w:rPr>
        <w:t>think</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there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may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be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issue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here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with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how</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was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arrived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If</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you</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go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the </w:t>
      </w:r>
      <w:proofErr w:type="spellStart"/>
      <w:r w:rsidRPr="00422F0F">
        <w:rPr>
          <w:rFonts w:ascii="Times New Roman" w:eastAsia="Times New Roman" w:hAnsi="Times New Roman" w:cs="Times New Roman"/>
          <w:color w:val="201F1E"/>
        </w:rPr>
        <w:t>the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table</w:t>
      </w:r>
      <w:proofErr w:type="spellEnd"/>
      <w:r w:rsidRPr="00422F0F">
        <w:rPr>
          <w:rFonts w:ascii="Times New Roman" w:eastAsia="Times New Roman" w:hAnsi="Times New Roman" w:cs="Times New Roman"/>
          <w:color w:val="201F1E"/>
        </w:rPr>
        <w:t xml:space="preserve"> 2, </w:t>
      </w:r>
      <w:proofErr w:type="spellStart"/>
      <w:r w:rsidRPr="00422F0F">
        <w:rPr>
          <w:rFonts w:ascii="Times New Roman" w:eastAsia="Times New Roman" w:hAnsi="Times New Roman" w:cs="Times New Roman"/>
          <w:color w:val="201F1E"/>
        </w:rPr>
        <w:t>any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grade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or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grade</w:t>
      </w:r>
      <w:proofErr w:type="spellEnd"/>
      <w:r w:rsidRPr="00422F0F">
        <w:rPr>
          <w:rFonts w:ascii="Times New Roman" w:eastAsia="Times New Roman" w:hAnsi="Times New Roman" w:cs="Times New Roman"/>
          <w:color w:val="201F1E"/>
        </w:rPr>
        <w:t xml:space="preserve"> 1-2 </w:t>
      </w:r>
      <w:proofErr w:type="spellStart"/>
      <w:r w:rsidRPr="00422F0F">
        <w:rPr>
          <w:rFonts w:ascii="Times New Roman" w:eastAsia="Times New Roman" w:hAnsi="Times New Roman" w:cs="Times New Roman"/>
          <w:color w:val="201F1E"/>
        </w:rPr>
        <w:t>are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often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higher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than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this</w:t>
      </w:r>
      <w:proofErr w:type="spellEnd"/>
      <w:r w:rsidRPr="00422F0F">
        <w:rPr>
          <w:rFonts w:ascii="Times New Roman" w:eastAsia="Times New Roman" w:hAnsi="Times New Roman" w:cs="Times New Roman"/>
          <w:color w:val="201F1E"/>
        </w:rPr>
        <w:t xml:space="preserve">. For </w:t>
      </w:r>
      <w:proofErr w:type="spellStart"/>
      <w:r w:rsidRPr="00422F0F">
        <w:rPr>
          <w:rFonts w:ascii="Times New Roman" w:eastAsia="Times New Roman" w:hAnsi="Times New Roman" w:cs="Times New Roman"/>
          <w:color w:val="201F1E"/>
        </w:rPr>
        <w:t>example</w:t>
      </w:r>
      <w:proofErr w:type="spellEnd"/>
      <w:r w:rsidRPr="00422F0F">
        <w:rPr>
          <w:rFonts w:ascii="Times New Roman" w:eastAsia="Times New Roman" w:hAnsi="Times New Roman" w:cs="Times New Roman"/>
          <w:color w:val="201F1E"/>
        </w:rPr>
        <w:t xml:space="preserve"> in </w:t>
      </w:r>
      <w:proofErr w:type="spellStart"/>
      <w:r w:rsidRPr="00422F0F">
        <w:rPr>
          <w:rFonts w:ascii="Times New Roman" w:eastAsia="Times New Roman" w:hAnsi="Times New Roman" w:cs="Times New Roman"/>
          <w:color w:val="201F1E"/>
        </w:rPr>
        <w:t>your</w:t>
      </w:r>
      <w:proofErr w:type="spellEnd"/>
      <w:r w:rsidRPr="00422F0F">
        <w:rPr>
          <w:rFonts w:ascii="Times New Roman" w:eastAsia="Times New Roman" w:hAnsi="Times New Roman" w:cs="Times New Roman"/>
          <w:color w:val="201F1E"/>
        </w:rPr>
        <w:t xml:space="preserve"> TABLE </w:t>
      </w:r>
      <w:proofErr w:type="spellStart"/>
      <w:r w:rsidRPr="00422F0F">
        <w:rPr>
          <w:rFonts w:ascii="Times New Roman" w:eastAsia="Times New Roman" w:hAnsi="Times New Roman" w:cs="Times New Roman"/>
          <w:color w:val="201F1E"/>
        </w:rPr>
        <w:t>when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listing</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reference</w:t>
      </w:r>
      <w:proofErr w:type="spellEnd"/>
      <w:r w:rsidRPr="00422F0F">
        <w:rPr>
          <w:rFonts w:ascii="Times New Roman" w:eastAsia="Times New Roman" w:hAnsi="Times New Roman" w:cs="Times New Roman"/>
          <w:color w:val="201F1E"/>
        </w:rPr>
        <w:t xml:space="preserve"> 53 </w:t>
      </w:r>
      <w:proofErr w:type="spellStart"/>
      <w:r w:rsidRPr="00422F0F">
        <w:rPr>
          <w:rFonts w:ascii="Times New Roman" w:eastAsia="Times New Roman" w:hAnsi="Times New Roman" w:cs="Times New Roman"/>
          <w:color w:val="201F1E"/>
        </w:rPr>
        <w:t>which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LONG </w:t>
      </w:r>
      <w:proofErr w:type="spellStart"/>
      <w:r w:rsidRPr="00422F0F">
        <w:rPr>
          <w:rFonts w:ascii="Times New Roman" w:eastAsia="Times New Roman" w:hAnsi="Times New Roman" w:cs="Times New Roman"/>
          <w:color w:val="201F1E"/>
        </w:rPr>
        <w:t>et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al</w:t>
      </w:r>
      <w:proofErr w:type="spellEnd"/>
      <w:r w:rsidRPr="00422F0F">
        <w:rPr>
          <w:rFonts w:ascii="Times New Roman" w:eastAsia="Times New Roman" w:hAnsi="Times New Roman" w:cs="Times New Roman"/>
          <w:color w:val="201F1E"/>
        </w:rPr>
        <w:t xml:space="preserve"> JAMA </w:t>
      </w:r>
      <w:proofErr w:type="spellStart"/>
      <w:r w:rsidRPr="00422F0F">
        <w:rPr>
          <w:rFonts w:ascii="Times New Roman" w:eastAsia="Times New Roman" w:hAnsi="Times New Roman" w:cs="Times New Roman"/>
          <w:color w:val="201F1E"/>
        </w:rPr>
        <w:t>Oncology</w:t>
      </w:r>
      <w:proofErr w:type="spellEnd"/>
      <w:r w:rsidRPr="00422F0F">
        <w:rPr>
          <w:rFonts w:ascii="Times New Roman" w:eastAsia="Times New Roman" w:hAnsi="Times New Roman" w:cs="Times New Roman"/>
          <w:color w:val="201F1E"/>
        </w:rPr>
        <w:t xml:space="preserve"> 2017 </w:t>
      </w:r>
      <w:proofErr w:type="spellStart"/>
      <w:r w:rsidRPr="00422F0F">
        <w:rPr>
          <w:rFonts w:ascii="Times New Roman" w:eastAsia="Times New Roman" w:hAnsi="Times New Roman" w:cs="Times New Roman"/>
          <w:color w:val="201F1E"/>
        </w:rPr>
        <w:t>if</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you</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go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the </w:t>
      </w:r>
      <w:proofErr w:type="spellStart"/>
      <w:r w:rsidRPr="00422F0F">
        <w:rPr>
          <w:rFonts w:ascii="Times New Roman" w:eastAsia="Times New Roman" w:hAnsi="Times New Roman" w:cs="Times New Roman"/>
          <w:color w:val="201F1E"/>
        </w:rPr>
        <w:t>original</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text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there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a "</w:t>
      </w:r>
      <w:proofErr w:type="spellStart"/>
      <w:r w:rsidRPr="00422F0F">
        <w:rPr>
          <w:rFonts w:ascii="Times New Roman" w:eastAsia="Times New Roman" w:hAnsi="Times New Roman" w:cs="Times New Roman"/>
          <w:color w:val="201F1E"/>
        </w:rPr>
        <w:t>skin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tox</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listed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irAE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which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needs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be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included</w:t>
      </w:r>
      <w:proofErr w:type="spellEnd"/>
      <w:r w:rsidRPr="00422F0F">
        <w:rPr>
          <w:rFonts w:ascii="Times New Roman" w:eastAsia="Times New Roman" w:hAnsi="Times New Roman" w:cs="Times New Roman"/>
          <w:color w:val="201F1E"/>
        </w:rPr>
        <w:t xml:space="preserve"> and </w:t>
      </w:r>
      <w:proofErr w:type="spellStart"/>
      <w:r w:rsidRPr="00422F0F">
        <w:rPr>
          <w:rFonts w:ascii="Times New Roman" w:eastAsia="Times New Roman" w:hAnsi="Times New Roman" w:cs="Times New Roman"/>
          <w:color w:val="201F1E"/>
        </w:rPr>
        <w:t>then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your</w:t>
      </w:r>
      <w:proofErr w:type="spellEnd"/>
      <w:r w:rsidRPr="00422F0F">
        <w:rPr>
          <w:rFonts w:ascii="Times New Roman" w:eastAsia="Times New Roman" w:hAnsi="Times New Roman" w:cs="Times New Roman"/>
          <w:color w:val="201F1E"/>
        </w:rPr>
        <w:t xml:space="preserve"> 11% </w:t>
      </w:r>
      <w:proofErr w:type="spellStart"/>
      <w:r w:rsidRPr="00422F0F">
        <w:rPr>
          <w:rFonts w:ascii="Times New Roman" w:eastAsia="Times New Roman" w:hAnsi="Times New Roman" w:cs="Times New Roman"/>
          <w:color w:val="201F1E"/>
        </w:rPr>
        <w:t>would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be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more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like</w:t>
      </w:r>
      <w:proofErr w:type="spellEnd"/>
      <w:r w:rsidRPr="00422F0F">
        <w:rPr>
          <w:rFonts w:ascii="Times New Roman" w:eastAsia="Times New Roman" w:hAnsi="Times New Roman" w:cs="Times New Roman"/>
          <w:color w:val="201F1E"/>
        </w:rPr>
        <w:t xml:space="preserve"> 50%+. </w:t>
      </w:r>
      <w:proofErr w:type="spellStart"/>
      <w:r w:rsidRPr="00422F0F">
        <w:rPr>
          <w:rFonts w:ascii="Times New Roman" w:eastAsia="Times New Roman" w:hAnsi="Times New Roman" w:cs="Times New Roman"/>
          <w:color w:val="201F1E"/>
        </w:rPr>
        <w:t>Further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unsure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why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here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just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selected</w:t>
      </w:r>
      <w:proofErr w:type="spellEnd"/>
      <w:r w:rsidRPr="00422F0F">
        <w:rPr>
          <w:rFonts w:ascii="Times New Roman" w:eastAsia="Times New Roman" w:hAnsi="Times New Roman" w:cs="Times New Roman"/>
          <w:color w:val="201F1E"/>
        </w:rPr>
        <w:t xml:space="preserve"> the non-TBP </w:t>
      </w:r>
      <w:proofErr w:type="spellStart"/>
      <w:r w:rsidRPr="00422F0F">
        <w:rPr>
          <w:rFonts w:ascii="Times New Roman" w:eastAsia="Times New Roman" w:hAnsi="Times New Roman" w:cs="Times New Roman"/>
          <w:color w:val="201F1E"/>
        </w:rPr>
        <w:t>group</w:t>
      </w:r>
      <w:proofErr w:type="spellEnd"/>
      <w:r w:rsidRPr="00422F0F">
        <w:rPr>
          <w:rFonts w:ascii="Times New Roman" w:eastAsia="Times New Roman" w:hAnsi="Times New Roman" w:cs="Times New Roman"/>
          <w:color w:val="201F1E"/>
        </w:rPr>
        <w:t>.</w:t>
      </w:r>
    </w:p>
    <w:p w14:paraId="6E8EA715" w14:textId="5C007247" w:rsidR="005C0DD2" w:rsidRPr="00422F0F" w:rsidRDefault="00105394" w:rsidP="00422F0F">
      <w:pPr>
        <w:spacing w:line="360" w:lineRule="auto"/>
        <w:rPr>
          <w:rFonts w:ascii="Times New Roman" w:eastAsia="Times New Roman" w:hAnsi="Times New Roman" w:cs="Times New Roman"/>
          <w:color w:val="000000" w:themeColor="text1"/>
          <w:lang w:val="en-US"/>
        </w:rPr>
      </w:pPr>
      <w:r w:rsidRPr="00422F0F">
        <w:rPr>
          <w:rFonts w:ascii="Times New Roman" w:eastAsia="Times New Roman" w:hAnsi="Times New Roman" w:cs="Times New Roman"/>
          <w:b/>
          <w:color w:val="000000" w:themeColor="text1"/>
          <w:lang w:val="en-US"/>
        </w:rPr>
        <w:t xml:space="preserve">Response: </w:t>
      </w:r>
      <w:r w:rsidR="007B33F5" w:rsidRPr="00422F0F">
        <w:rPr>
          <w:rFonts w:ascii="Times New Roman" w:eastAsia="Times New Roman" w:hAnsi="Times New Roman" w:cs="Times New Roman"/>
          <w:color w:val="000000" w:themeColor="text1"/>
          <w:lang w:val="en-US"/>
        </w:rPr>
        <w:t>We</w:t>
      </w:r>
      <w:r w:rsidR="005C0DD2" w:rsidRPr="00422F0F">
        <w:rPr>
          <w:rFonts w:ascii="Times New Roman" w:eastAsia="Times New Roman" w:hAnsi="Times New Roman" w:cs="Times New Roman"/>
          <w:color w:val="000000" w:themeColor="text1"/>
          <w:lang w:val="en-US"/>
        </w:rPr>
        <w:t xml:space="preserve"> decided not to present the </w:t>
      </w:r>
      <w:r w:rsidR="00C73530" w:rsidRPr="00422F0F">
        <w:rPr>
          <w:rFonts w:ascii="Times New Roman" w:eastAsia="Times New Roman" w:hAnsi="Times New Roman" w:cs="Times New Roman"/>
          <w:color w:val="000000" w:themeColor="text1"/>
          <w:lang w:val="en-US"/>
        </w:rPr>
        <w:t>overal</w:t>
      </w:r>
      <w:r w:rsidR="005C0DD2" w:rsidRPr="00422F0F">
        <w:rPr>
          <w:rFonts w:ascii="Times New Roman" w:eastAsia="Times New Roman" w:hAnsi="Times New Roman" w:cs="Times New Roman"/>
          <w:color w:val="000000" w:themeColor="text1"/>
          <w:lang w:val="en-US"/>
        </w:rPr>
        <w:t xml:space="preserve">l prevalence </w:t>
      </w:r>
      <w:r w:rsidR="007B33F5" w:rsidRPr="00422F0F">
        <w:rPr>
          <w:rFonts w:ascii="Times New Roman" w:eastAsia="Times New Roman" w:hAnsi="Times New Roman" w:cs="Times New Roman"/>
          <w:color w:val="000000" w:themeColor="text1"/>
          <w:lang w:val="en-US"/>
        </w:rPr>
        <w:t>for pruritus and rash. T</w:t>
      </w:r>
      <w:r w:rsidR="005C0DD2" w:rsidRPr="00422F0F">
        <w:rPr>
          <w:rFonts w:ascii="Times New Roman" w:eastAsia="Times New Roman" w:hAnsi="Times New Roman" w:cs="Times New Roman"/>
          <w:color w:val="000000" w:themeColor="text1"/>
          <w:lang w:val="en-US"/>
        </w:rPr>
        <w:t>hese signs</w:t>
      </w:r>
      <w:r w:rsidR="007B33F5" w:rsidRPr="00422F0F">
        <w:rPr>
          <w:rFonts w:ascii="Times New Roman" w:eastAsia="Times New Roman" w:hAnsi="Times New Roman" w:cs="Times New Roman"/>
          <w:color w:val="000000" w:themeColor="text1"/>
          <w:lang w:val="en-US"/>
        </w:rPr>
        <w:t>/symptoms</w:t>
      </w:r>
      <w:r w:rsidR="005C0DD2" w:rsidRPr="00422F0F">
        <w:rPr>
          <w:rFonts w:ascii="Times New Roman" w:eastAsia="Times New Roman" w:hAnsi="Times New Roman" w:cs="Times New Roman"/>
          <w:color w:val="000000" w:themeColor="text1"/>
          <w:lang w:val="en-US"/>
        </w:rPr>
        <w:t xml:space="preserve"> are </w:t>
      </w:r>
      <w:r w:rsidR="007B33F5" w:rsidRPr="00422F0F">
        <w:rPr>
          <w:rFonts w:ascii="Times New Roman" w:eastAsia="Times New Roman" w:hAnsi="Times New Roman" w:cs="Times New Roman"/>
          <w:color w:val="000000" w:themeColor="text1"/>
          <w:lang w:val="en-US"/>
        </w:rPr>
        <w:t xml:space="preserve">adverse </w:t>
      </w:r>
      <w:r w:rsidR="005C0DD2" w:rsidRPr="00422F0F">
        <w:rPr>
          <w:rFonts w:ascii="Times New Roman" w:eastAsia="Times New Roman" w:hAnsi="Times New Roman" w:cs="Times New Roman"/>
          <w:color w:val="000000" w:themeColor="text1"/>
          <w:lang w:val="en-US"/>
        </w:rPr>
        <w:t xml:space="preserve">events that evolve gradually, </w:t>
      </w:r>
      <w:r w:rsidR="007B33F5" w:rsidRPr="00422F0F">
        <w:rPr>
          <w:rFonts w:ascii="Times New Roman" w:eastAsia="Times New Roman" w:hAnsi="Times New Roman" w:cs="Times New Roman"/>
          <w:color w:val="000000" w:themeColor="text1"/>
          <w:lang w:val="en-US"/>
        </w:rPr>
        <w:t>for example</w:t>
      </w:r>
      <w:r w:rsidR="005C0DD2" w:rsidRPr="00422F0F">
        <w:rPr>
          <w:rFonts w:ascii="Times New Roman" w:eastAsia="Times New Roman" w:hAnsi="Times New Roman" w:cs="Times New Roman"/>
          <w:color w:val="000000" w:themeColor="text1"/>
          <w:lang w:val="en-US"/>
        </w:rPr>
        <w:t xml:space="preserve">, the patient </w:t>
      </w:r>
      <w:r w:rsidR="007B33F5" w:rsidRPr="00422F0F">
        <w:rPr>
          <w:rFonts w:ascii="Times New Roman" w:eastAsia="Times New Roman" w:hAnsi="Times New Roman" w:cs="Times New Roman"/>
          <w:color w:val="000000" w:themeColor="text1"/>
          <w:lang w:val="en-US"/>
        </w:rPr>
        <w:t xml:space="preserve">that </w:t>
      </w:r>
      <w:r w:rsidR="005C0DD2" w:rsidRPr="00422F0F">
        <w:rPr>
          <w:rFonts w:ascii="Times New Roman" w:eastAsia="Times New Roman" w:hAnsi="Times New Roman" w:cs="Times New Roman"/>
          <w:color w:val="000000" w:themeColor="text1"/>
          <w:lang w:val="en-US"/>
        </w:rPr>
        <w:t>present</w:t>
      </w:r>
      <w:r w:rsidR="007B33F5" w:rsidRPr="00422F0F">
        <w:rPr>
          <w:rFonts w:ascii="Times New Roman" w:eastAsia="Times New Roman" w:hAnsi="Times New Roman" w:cs="Times New Roman"/>
          <w:color w:val="000000" w:themeColor="text1"/>
          <w:lang w:val="en-US"/>
        </w:rPr>
        <w:t>s</w:t>
      </w:r>
      <w:r w:rsidR="005C0DD2" w:rsidRPr="00422F0F">
        <w:rPr>
          <w:rFonts w:ascii="Times New Roman" w:eastAsia="Times New Roman" w:hAnsi="Times New Roman" w:cs="Times New Roman"/>
          <w:color w:val="000000" w:themeColor="text1"/>
          <w:lang w:val="en-US"/>
        </w:rPr>
        <w:t xml:space="preserve"> pruritus classified as gr</w:t>
      </w:r>
      <w:r w:rsidR="00C73530" w:rsidRPr="00422F0F">
        <w:rPr>
          <w:rFonts w:ascii="Times New Roman" w:eastAsia="Times New Roman" w:hAnsi="Times New Roman" w:cs="Times New Roman"/>
          <w:color w:val="000000" w:themeColor="text1"/>
          <w:lang w:val="en-US"/>
        </w:rPr>
        <w:t>ade</w:t>
      </w:r>
      <w:r w:rsidR="005C0DD2" w:rsidRPr="00422F0F">
        <w:rPr>
          <w:rFonts w:ascii="Times New Roman" w:eastAsia="Times New Roman" w:hAnsi="Times New Roman" w:cs="Times New Roman"/>
          <w:color w:val="000000" w:themeColor="text1"/>
          <w:lang w:val="en-US"/>
        </w:rPr>
        <w:t xml:space="preserve"> 1 and 2 </w:t>
      </w:r>
      <w:r w:rsidR="007B33F5" w:rsidRPr="00422F0F">
        <w:rPr>
          <w:rFonts w:ascii="Times New Roman" w:eastAsia="Times New Roman" w:hAnsi="Times New Roman" w:cs="Times New Roman"/>
          <w:color w:val="000000" w:themeColor="text1"/>
          <w:lang w:val="en-US"/>
        </w:rPr>
        <w:t xml:space="preserve">in the beginning of the treatment can </w:t>
      </w:r>
      <w:r w:rsidR="005C0DD2" w:rsidRPr="00422F0F">
        <w:rPr>
          <w:rFonts w:ascii="Times New Roman" w:eastAsia="Times New Roman" w:hAnsi="Times New Roman" w:cs="Times New Roman"/>
          <w:color w:val="000000" w:themeColor="text1"/>
          <w:lang w:val="en-US"/>
        </w:rPr>
        <w:t>evolve to grade 3 and 4</w:t>
      </w:r>
      <w:r w:rsidR="007B33F5" w:rsidRPr="00422F0F">
        <w:rPr>
          <w:rFonts w:ascii="Times New Roman" w:eastAsia="Times New Roman" w:hAnsi="Times New Roman" w:cs="Times New Roman"/>
          <w:color w:val="000000" w:themeColor="text1"/>
          <w:lang w:val="en-US"/>
        </w:rPr>
        <w:t xml:space="preserve"> later</w:t>
      </w:r>
      <w:r w:rsidR="005C0DD2" w:rsidRPr="00422F0F">
        <w:rPr>
          <w:rFonts w:ascii="Times New Roman" w:eastAsia="Times New Roman" w:hAnsi="Times New Roman" w:cs="Times New Roman"/>
          <w:color w:val="000000" w:themeColor="text1"/>
          <w:lang w:val="en-US"/>
        </w:rPr>
        <w:t xml:space="preserve">. Thus, when calculating the </w:t>
      </w:r>
      <w:r w:rsidR="00C73530" w:rsidRPr="00422F0F">
        <w:rPr>
          <w:rFonts w:ascii="Times New Roman" w:eastAsia="Times New Roman" w:hAnsi="Times New Roman" w:cs="Times New Roman"/>
          <w:color w:val="000000" w:themeColor="text1"/>
          <w:lang w:val="en-US"/>
        </w:rPr>
        <w:t xml:space="preserve">overall </w:t>
      </w:r>
      <w:proofErr w:type="gramStart"/>
      <w:r w:rsidR="005C0DD2" w:rsidRPr="00422F0F">
        <w:rPr>
          <w:rFonts w:ascii="Times New Roman" w:eastAsia="Times New Roman" w:hAnsi="Times New Roman" w:cs="Times New Roman"/>
          <w:color w:val="000000" w:themeColor="text1"/>
          <w:lang w:val="en-US"/>
        </w:rPr>
        <w:t>prevalence</w:t>
      </w:r>
      <w:proofErr w:type="gramEnd"/>
      <w:r w:rsidR="005C0DD2" w:rsidRPr="00422F0F">
        <w:rPr>
          <w:rFonts w:ascii="Times New Roman" w:eastAsia="Times New Roman" w:hAnsi="Times New Roman" w:cs="Times New Roman"/>
          <w:color w:val="000000" w:themeColor="text1"/>
          <w:lang w:val="en-US"/>
        </w:rPr>
        <w:t xml:space="preserve"> we may be counting the same </w:t>
      </w:r>
      <w:r w:rsidR="007B33F5" w:rsidRPr="00422F0F">
        <w:rPr>
          <w:rFonts w:ascii="Times New Roman" w:eastAsia="Times New Roman" w:hAnsi="Times New Roman" w:cs="Times New Roman"/>
          <w:color w:val="000000" w:themeColor="text1"/>
          <w:lang w:val="en-US"/>
        </w:rPr>
        <w:t xml:space="preserve">patient </w:t>
      </w:r>
      <w:r w:rsidR="005C0DD2" w:rsidRPr="00422F0F">
        <w:rPr>
          <w:rFonts w:ascii="Times New Roman" w:eastAsia="Times New Roman" w:hAnsi="Times New Roman" w:cs="Times New Roman"/>
          <w:color w:val="000000" w:themeColor="text1"/>
          <w:lang w:val="en-US"/>
        </w:rPr>
        <w:t xml:space="preserve">twice. For this reason, we decided to present only the results </w:t>
      </w:r>
      <w:r w:rsidR="007B33F5" w:rsidRPr="00422F0F">
        <w:rPr>
          <w:rFonts w:ascii="Times New Roman" w:eastAsia="Times New Roman" w:hAnsi="Times New Roman" w:cs="Times New Roman"/>
          <w:color w:val="000000" w:themeColor="text1"/>
          <w:lang w:val="en-US"/>
        </w:rPr>
        <w:t>of the</w:t>
      </w:r>
      <w:r w:rsidR="005C0DD2" w:rsidRPr="00422F0F">
        <w:rPr>
          <w:rFonts w:ascii="Times New Roman" w:eastAsia="Times New Roman" w:hAnsi="Times New Roman" w:cs="Times New Roman"/>
          <w:color w:val="000000" w:themeColor="text1"/>
          <w:lang w:val="en-US"/>
        </w:rPr>
        <w:t xml:space="preserve"> subgroup </w:t>
      </w:r>
      <w:r w:rsidR="007B33F5" w:rsidRPr="00422F0F">
        <w:rPr>
          <w:rFonts w:ascii="Times New Roman" w:eastAsia="Times New Roman" w:hAnsi="Times New Roman" w:cs="Times New Roman"/>
          <w:color w:val="000000" w:themeColor="text1"/>
          <w:lang w:val="en-US"/>
        </w:rPr>
        <w:t xml:space="preserve">analysis </w:t>
      </w:r>
      <w:r w:rsidR="005C0DD2" w:rsidRPr="00422F0F">
        <w:rPr>
          <w:rFonts w:ascii="Times New Roman" w:eastAsia="Times New Roman" w:hAnsi="Times New Roman" w:cs="Times New Roman"/>
          <w:color w:val="000000" w:themeColor="text1"/>
          <w:lang w:val="en-US"/>
        </w:rPr>
        <w:t>grade 1 and 2 and</w:t>
      </w:r>
      <w:r w:rsidR="00166F49" w:rsidRPr="00422F0F">
        <w:rPr>
          <w:rFonts w:ascii="Times New Roman" w:eastAsia="Times New Roman" w:hAnsi="Times New Roman" w:cs="Times New Roman"/>
          <w:color w:val="000000" w:themeColor="text1"/>
          <w:lang w:val="en-US"/>
        </w:rPr>
        <w:t>,</w:t>
      </w:r>
      <w:r w:rsidR="007B33F5" w:rsidRPr="00422F0F">
        <w:rPr>
          <w:rFonts w:ascii="Times New Roman" w:eastAsia="Times New Roman" w:hAnsi="Times New Roman" w:cs="Times New Roman"/>
          <w:color w:val="000000" w:themeColor="text1"/>
          <w:lang w:val="en-US"/>
        </w:rPr>
        <w:t xml:space="preserve"> grade 3 and 4</w:t>
      </w:r>
      <w:r w:rsidR="00166F49" w:rsidRPr="00422F0F">
        <w:rPr>
          <w:rFonts w:ascii="Times New Roman" w:eastAsia="Times New Roman" w:hAnsi="Times New Roman" w:cs="Times New Roman"/>
          <w:color w:val="000000" w:themeColor="text1"/>
          <w:lang w:val="en-US"/>
        </w:rPr>
        <w:t xml:space="preserve"> for both pruritus and rash.</w:t>
      </w:r>
    </w:p>
    <w:p w14:paraId="0910F423" w14:textId="2C0B9424" w:rsidR="00166F49" w:rsidRPr="00422F0F" w:rsidRDefault="00166F49" w:rsidP="00422F0F">
      <w:pPr>
        <w:spacing w:line="360" w:lineRule="auto"/>
        <w:rPr>
          <w:rFonts w:ascii="Times New Roman" w:eastAsia="Times New Roman" w:hAnsi="Times New Roman" w:cs="Times New Roman"/>
          <w:b/>
          <w:color w:val="000000" w:themeColor="text1"/>
          <w:lang w:val="en-US"/>
        </w:rPr>
      </w:pPr>
      <w:r w:rsidRPr="00422F0F">
        <w:rPr>
          <w:rFonts w:ascii="Times New Roman" w:eastAsia="Times New Roman" w:hAnsi="Times New Roman" w:cs="Times New Roman"/>
          <w:color w:val="000000" w:themeColor="text1"/>
          <w:lang w:val="en-US"/>
        </w:rPr>
        <w:t xml:space="preserve">The modified sentence on the abstract </w:t>
      </w:r>
      <w:proofErr w:type="gramStart"/>
      <w:r w:rsidRPr="00422F0F">
        <w:rPr>
          <w:rFonts w:ascii="Times New Roman" w:eastAsia="Times New Roman" w:hAnsi="Times New Roman" w:cs="Times New Roman"/>
          <w:color w:val="000000" w:themeColor="text1"/>
          <w:lang w:val="en-US"/>
        </w:rPr>
        <w:t>is :</w:t>
      </w:r>
      <w:proofErr w:type="gramEnd"/>
      <w:r w:rsidRPr="00422F0F">
        <w:rPr>
          <w:rFonts w:ascii="Times New Roman" w:eastAsia="Times New Roman" w:hAnsi="Times New Roman" w:cs="Times New Roman"/>
          <w:color w:val="000000" w:themeColor="text1"/>
          <w:lang w:val="en-US"/>
        </w:rPr>
        <w:t xml:space="preserve"> </w:t>
      </w:r>
      <w:r w:rsidRPr="00422F0F">
        <w:rPr>
          <w:rFonts w:ascii="Times New Roman" w:eastAsia="Times New Roman" w:hAnsi="Times New Roman" w:cs="Times New Roman"/>
          <w:b/>
          <w:i/>
          <w:color w:val="000000" w:themeColor="text1"/>
          <w:lang w:val="en-US"/>
        </w:rPr>
        <w:t>“</w:t>
      </w:r>
      <w:r w:rsidRPr="00422F0F">
        <w:rPr>
          <w:rFonts w:ascii="Times New Roman" w:eastAsia="Calibri" w:hAnsi="Times New Roman" w:cs="Times New Roman"/>
          <w:i/>
          <w:color w:val="000000" w:themeColor="text1"/>
          <w:lang w:val="en-US"/>
        </w:rPr>
        <w:t xml:space="preserve">The results </w:t>
      </w:r>
      <w:r w:rsidRPr="00422F0F">
        <w:rPr>
          <w:rFonts w:ascii="Times New Roman" w:hAnsi="Times New Roman" w:cs="Times New Roman"/>
          <w:i/>
          <w:color w:val="000000" w:themeColor="text1"/>
          <w:lang w:val="en-US"/>
        </w:rPr>
        <w:t>suggest that the most prevalent side effect was grade 1 and 2 pruritus (24%), followed by grade 1 and 2 rash (21%) and grade 1 and 2 vitiligo (10%).”</w:t>
      </w:r>
      <w:r w:rsidR="00C73530" w:rsidRPr="00422F0F">
        <w:rPr>
          <w:rFonts w:ascii="Times New Roman" w:hAnsi="Times New Roman" w:cs="Times New Roman"/>
          <w:color w:val="000000" w:themeColor="text1"/>
          <w:lang w:val="en-US"/>
        </w:rPr>
        <w:t xml:space="preserve"> (</w:t>
      </w:r>
      <w:r w:rsidR="00E87B79" w:rsidRPr="00422F0F">
        <w:rPr>
          <w:rFonts w:ascii="Times New Roman" w:hAnsi="Times New Roman" w:cs="Times New Roman"/>
          <w:color w:val="000000" w:themeColor="text1"/>
          <w:lang w:val="en-US"/>
        </w:rPr>
        <w:t xml:space="preserve">page 2, </w:t>
      </w:r>
      <w:r w:rsidR="00C73530" w:rsidRPr="00422F0F">
        <w:rPr>
          <w:rFonts w:ascii="Times New Roman" w:hAnsi="Times New Roman" w:cs="Times New Roman"/>
          <w:color w:val="000000" w:themeColor="text1"/>
          <w:lang w:val="en-US"/>
        </w:rPr>
        <w:t>lines 44-46)</w:t>
      </w:r>
    </w:p>
    <w:p w14:paraId="34CE180B" w14:textId="77777777" w:rsidR="00497327" w:rsidRPr="00422F0F" w:rsidRDefault="00497327" w:rsidP="00422F0F">
      <w:pPr>
        <w:spacing w:line="360" w:lineRule="auto"/>
        <w:rPr>
          <w:rFonts w:ascii="Times New Roman" w:eastAsia="Times New Roman" w:hAnsi="Times New Roman" w:cs="Times New Roman"/>
          <w:b/>
          <w:color w:val="000000" w:themeColor="text1"/>
          <w:highlight w:val="yellow"/>
          <w:lang w:val="en-US"/>
        </w:rPr>
      </w:pPr>
    </w:p>
    <w:p w14:paraId="0C076213" w14:textId="4EF94F42" w:rsidR="008D0F00" w:rsidRPr="00422F0F" w:rsidRDefault="00497327" w:rsidP="00422F0F">
      <w:pPr>
        <w:spacing w:line="360" w:lineRule="auto"/>
        <w:rPr>
          <w:rFonts w:ascii="Times New Roman" w:eastAsia="Times New Roman" w:hAnsi="Times New Roman" w:cs="Times New Roman"/>
          <w:bCs/>
          <w:color w:val="000000" w:themeColor="text1"/>
          <w:lang w:val="en-US"/>
        </w:rPr>
      </w:pPr>
      <w:r w:rsidRPr="00422F0F">
        <w:rPr>
          <w:rFonts w:ascii="Times New Roman" w:eastAsia="Times New Roman" w:hAnsi="Times New Roman" w:cs="Times New Roman"/>
          <w:bCs/>
          <w:color w:val="000000" w:themeColor="text1"/>
          <w:lang w:val="en-US"/>
        </w:rPr>
        <w:t>Regarding the reference n. 53 (</w:t>
      </w:r>
      <w:r w:rsidR="009633E1" w:rsidRPr="00422F0F">
        <w:rPr>
          <w:rFonts w:ascii="Times New Roman" w:eastAsia="Times New Roman" w:hAnsi="Times New Roman" w:cs="Times New Roman"/>
          <w:bCs/>
          <w:color w:val="000000" w:themeColor="text1"/>
          <w:lang w:val="en-US"/>
        </w:rPr>
        <w:t xml:space="preserve">Long et al, 2017), which now is n. 54 due to the insertion of a new reference in the introduction, we </w:t>
      </w:r>
      <w:r w:rsidR="00AD4DE9" w:rsidRPr="00422F0F">
        <w:rPr>
          <w:rFonts w:ascii="Times New Roman" w:eastAsia="Times New Roman" w:hAnsi="Times New Roman" w:cs="Times New Roman"/>
          <w:bCs/>
          <w:color w:val="000000" w:themeColor="text1"/>
          <w:lang w:val="en-US"/>
        </w:rPr>
        <w:t>inform</w:t>
      </w:r>
      <w:r w:rsidR="009633E1" w:rsidRPr="00422F0F">
        <w:rPr>
          <w:rFonts w:ascii="Times New Roman" w:eastAsia="Times New Roman" w:hAnsi="Times New Roman" w:cs="Times New Roman"/>
          <w:bCs/>
          <w:color w:val="000000" w:themeColor="text1"/>
          <w:lang w:val="en-US"/>
        </w:rPr>
        <w:t xml:space="preserve"> </w:t>
      </w:r>
      <w:r w:rsidR="00AD4DE9" w:rsidRPr="00422F0F">
        <w:rPr>
          <w:rFonts w:ascii="Times New Roman" w:eastAsia="Times New Roman" w:hAnsi="Times New Roman" w:cs="Times New Roman"/>
          <w:bCs/>
          <w:color w:val="000000" w:themeColor="text1"/>
          <w:lang w:val="en-US"/>
        </w:rPr>
        <w:t>that w</w:t>
      </w:r>
      <w:r w:rsidR="00AD4DE9" w:rsidRPr="00422F0F">
        <w:rPr>
          <w:rFonts w:ascii="Times New Roman" w:eastAsia="Times New Roman" w:hAnsi="Times New Roman" w:cs="Times New Roman"/>
          <w:bCs/>
          <w:color w:val="000000" w:themeColor="text1"/>
          <w:lang w:val="en-US"/>
        </w:rPr>
        <w:t xml:space="preserve">e did not selected one specific group. The data from both non-TBP group and TBP group have </w:t>
      </w:r>
      <w:r w:rsidR="00422F0F" w:rsidRPr="00422F0F">
        <w:rPr>
          <w:rFonts w:ascii="Times New Roman" w:eastAsia="Times New Roman" w:hAnsi="Times New Roman" w:cs="Times New Roman"/>
          <w:bCs/>
          <w:color w:val="000000" w:themeColor="text1"/>
          <w:lang w:val="en-US"/>
        </w:rPr>
        <w:t xml:space="preserve">already </w:t>
      </w:r>
      <w:r w:rsidR="00AD4DE9" w:rsidRPr="00422F0F">
        <w:rPr>
          <w:rFonts w:ascii="Times New Roman" w:eastAsia="Times New Roman" w:hAnsi="Times New Roman" w:cs="Times New Roman"/>
          <w:bCs/>
          <w:color w:val="000000" w:themeColor="text1"/>
          <w:lang w:val="en-US"/>
        </w:rPr>
        <w:t>been described in table.</w:t>
      </w:r>
      <w:r w:rsidR="00AD4DE9" w:rsidRPr="00422F0F">
        <w:rPr>
          <w:rFonts w:ascii="Times New Roman" w:eastAsia="Times New Roman" w:hAnsi="Times New Roman" w:cs="Times New Roman"/>
          <w:bCs/>
          <w:color w:val="000000" w:themeColor="text1"/>
          <w:lang w:val="en-US"/>
        </w:rPr>
        <w:t xml:space="preserve"> As suggested by the reviewer, we included the</w:t>
      </w:r>
      <w:r w:rsidR="009633E1" w:rsidRPr="00422F0F">
        <w:rPr>
          <w:rFonts w:ascii="Times New Roman" w:eastAsia="Times New Roman" w:hAnsi="Times New Roman" w:cs="Times New Roman"/>
          <w:bCs/>
          <w:color w:val="000000" w:themeColor="text1"/>
          <w:lang w:val="en-US"/>
        </w:rPr>
        <w:t xml:space="preserve"> data </w:t>
      </w:r>
      <w:r w:rsidR="003B3AEB" w:rsidRPr="00422F0F">
        <w:rPr>
          <w:rFonts w:ascii="Times New Roman" w:eastAsia="Times New Roman" w:hAnsi="Times New Roman" w:cs="Times New Roman"/>
          <w:bCs/>
          <w:color w:val="000000" w:themeColor="text1"/>
          <w:lang w:val="en-US"/>
        </w:rPr>
        <w:t xml:space="preserve">related to “skin tox” </w:t>
      </w:r>
      <w:r w:rsidR="009633E1" w:rsidRPr="00422F0F">
        <w:rPr>
          <w:rFonts w:ascii="Times New Roman" w:eastAsia="Times New Roman" w:hAnsi="Times New Roman" w:cs="Times New Roman"/>
          <w:bCs/>
          <w:color w:val="000000" w:themeColor="text1"/>
          <w:lang w:val="en-US"/>
        </w:rPr>
        <w:t xml:space="preserve">in table </w:t>
      </w:r>
      <w:r w:rsidR="00422F0F" w:rsidRPr="00422F0F">
        <w:rPr>
          <w:rFonts w:ascii="Times New Roman" w:eastAsia="Times New Roman" w:hAnsi="Times New Roman" w:cs="Times New Roman"/>
          <w:bCs/>
          <w:color w:val="000000" w:themeColor="text1"/>
          <w:lang w:val="en-US"/>
        </w:rPr>
        <w:t>1.</w:t>
      </w:r>
      <w:r w:rsidR="009633E1" w:rsidRPr="00422F0F">
        <w:rPr>
          <w:rFonts w:ascii="Times New Roman" w:eastAsia="Times New Roman" w:hAnsi="Times New Roman" w:cs="Times New Roman"/>
          <w:bCs/>
          <w:color w:val="000000" w:themeColor="text1"/>
          <w:lang w:val="en-US"/>
        </w:rPr>
        <w:t xml:space="preserve"> </w:t>
      </w:r>
    </w:p>
    <w:p w14:paraId="3F818200" w14:textId="671DE135" w:rsidR="008D0F00" w:rsidRPr="00422F0F" w:rsidRDefault="008D0F00" w:rsidP="00422F0F">
      <w:pPr>
        <w:spacing w:line="360" w:lineRule="auto"/>
        <w:rPr>
          <w:rFonts w:ascii="Times New Roman" w:eastAsia="Times New Roman" w:hAnsi="Times New Roman" w:cs="Times New Roman"/>
          <w:bCs/>
          <w:color w:val="000000" w:themeColor="text1"/>
          <w:lang w:val="en-US"/>
        </w:rPr>
      </w:pPr>
    </w:p>
    <w:p w14:paraId="1468FF03" w14:textId="6E7605EE" w:rsidR="00282527" w:rsidRPr="00422F0F" w:rsidRDefault="008D0F00" w:rsidP="00422F0F">
      <w:pPr>
        <w:spacing w:line="360" w:lineRule="auto"/>
        <w:rPr>
          <w:rFonts w:ascii="Times New Roman" w:eastAsia="Times New Roman" w:hAnsi="Times New Roman" w:cs="Times New Roman"/>
          <w:color w:val="201F1E"/>
        </w:rPr>
      </w:pPr>
      <w:proofErr w:type="spellStart"/>
      <w:r w:rsidRPr="00422F0F">
        <w:rPr>
          <w:rFonts w:ascii="Times New Roman" w:eastAsia="Times New Roman" w:hAnsi="Times New Roman" w:cs="Times New Roman"/>
          <w:b/>
          <w:color w:val="201F1E"/>
        </w:rPr>
        <w:t>Introduction</w:t>
      </w:r>
      <w:proofErr w:type="spellEnd"/>
      <w:r w:rsidRPr="00422F0F">
        <w:rPr>
          <w:rFonts w:ascii="Times New Roman" w:eastAsia="Times New Roman" w:hAnsi="Times New Roman" w:cs="Times New Roman"/>
          <w:b/>
          <w:color w:val="201F1E"/>
        </w:rPr>
        <w:t>:</w:t>
      </w:r>
      <w:r w:rsidRPr="00422F0F">
        <w:rPr>
          <w:rFonts w:ascii="Times New Roman" w:eastAsia="Times New Roman" w:hAnsi="Times New Roman" w:cs="Times New Roman"/>
          <w:color w:val="201F1E"/>
        </w:rPr>
        <w:br/>
      </w:r>
      <w:proofErr w:type="spellStart"/>
      <w:r w:rsidR="002C736B" w:rsidRPr="00422F0F">
        <w:rPr>
          <w:rFonts w:ascii="Times New Roman" w:eastAsia="Times New Roman" w:hAnsi="Times New Roman" w:cs="Times New Roman"/>
          <w:color w:val="201F1E"/>
        </w:rPr>
        <w:t>Page</w:t>
      </w:r>
      <w:proofErr w:type="spellEnd"/>
      <w:r w:rsidR="002C736B" w:rsidRPr="00422F0F">
        <w:rPr>
          <w:rFonts w:ascii="Times New Roman" w:eastAsia="Times New Roman" w:hAnsi="Times New Roman" w:cs="Times New Roman"/>
          <w:color w:val="201F1E"/>
        </w:rPr>
        <w:t xml:space="preserve"> 3 Line 63. </w:t>
      </w:r>
      <w:proofErr w:type="spellStart"/>
      <w:r w:rsidR="002C736B" w:rsidRPr="00422F0F">
        <w:rPr>
          <w:rFonts w:ascii="Times New Roman" w:eastAsia="Times New Roman" w:hAnsi="Times New Roman" w:cs="Times New Roman"/>
          <w:color w:val="201F1E"/>
        </w:rPr>
        <w:t>Would</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reword</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sentence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to</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read</w:t>
      </w:r>
      <w:proofErr w:type="spellEnd"/>
      <w:r w:rsidR="002C736B" w:rsidRPr="00422F0F">
        <w:rPr>
          <w:rFonts w:ascii="Times New Roman" w:eastAsia="Times New Roman" w:hAnsi="Times New Roman" w:cs="Times New Roman"/>
          <w:color w:val="201F1E"/>
        </w:rPr>
        <w:t xml:space="preserve"> "The </w:t>
      </w:r>
      <w:proofErr w:type="spellStart"/>
      <w:r w:rsidR="002C736B" w:rsidRPr="00422F0F">
        <w:rPr>
          <w:rFonts w:ascii="Times New Roman" w:eastAsia="Times New Roman" w:hAnsi="Times New Roman" w:cs="Times New Roman"/>
          <w:color w:val="201F1E"/>
        </w:rPr>
        <w:t>side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effects</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related</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to</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ICIs</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are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lastRenderedPageBreak/>
        <w:t>labeled</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as</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immune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related</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adverse</w:t>
      </w:r>
      <w:proofErr w:type="spellEnd"/>
      <w:r w:rsidR="002C736B" w:rsidRPr="00422F0F">
        <w:rPr>
          <w:rFonts w:ascii="Times New Roman" w:eastAsia="Times New Roman" w:hAnsi="Times New Roman" w:cs="Times New Roman"/>
          <w:color w:val="201F1E"/>
        </w:rPr>
        <w:t xml:space="preserve"> events (</w:t>
      </w:r>
      <w:proofErr w:type="spellStart"/>
      <w:r w:rsidR="002C736B" w:rsidRPr="00422F0F">
        <w:rPr>
          <w:rFonts w:ascii="Times New Roman" w:eastAsia="Times New Roman" w:hAnsi="Times New Roman" w:cs="Times New Roman"/>
          <w:color w:val="201F1E"/>
        </w:rPr>
        <w:t>irAEs</w:t>
      </w:r>
      <w:proofErr w:type="spellEnd"/>
      <w:r w:rsidR="002C736B" w:rsidRPr="00422F0F">
        <w:rPr>
          <w:rFonts w:ascii="Times New Roman" w:eastAsia="Times New Roman" w:hAnsi="Times New Roman" w:cs="Times New Roman"/>
          <w:color w:val="201F1E"/>
        </w:rPr>
        <w:t xml:space="preserve">) and </w:t>
      </w:r>
      <w:proofErr w:type="spellStart"/>
      <w:r w:rsidR="002C736B" w:rsidRPr="00422F0F">
        <w:rPr>
          <w:rFonts w:ascii="Times New Roman" w:eastAsia="Times New Roman" w:hAnsi="Times New Roman" w:cs="Times New Roman"/>
          <w:color w:val="201F1E"/>
        </w:rPr>
        <w:t>are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thought</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to</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be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related</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to</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insert</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mechanism</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hypothesis</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Then</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would</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add</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something</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like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Though</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one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can</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see</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irAes</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involving</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all</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body</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systems</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cutaneous</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toxicity</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is</w:t>
      </w:r>
      <w:proofErr w:type="spellEnd"/>
      <w:r w:rsidR="002C736B" w:rsidRPr="00422F0F">
        <w:rPr>
          <w:rFonts w:ascii="Times New Roman" w:eastAsia="Times New Roman" w:hAnsi="Times New Roman" w:cs="Times New Roman"/>
          <w:color w:val="201F1E"/>
        </w:rPr>
        <w:t xml:space="preserve"> of </w:t>
      </w:r>
      <w:proofErr w:type="spellStart"/>
      <w:r w:rsidR="002C736B" w:rsidRPr="00422F0F">
        <w:rPr>
          <w:rFonts w:ascii="Times New Roman" w:eastAsia="Times New Roman" w:hAnsi="Times New Roman" w:cs="Times New Roman"/>
          <w:color w:val="201F1E"/>
        </w:rPr>
        <w:t>particular</w:t>
      </w:r>
      <w:proofErr w:type="spellEnd"/>
      <w:r w:rsidR="002C736B" w:rsidRPr="00422F0F">
        <w:rPr>
          <w:rFonts w:ascii="Times New Roman" w:eastAsia="Times New Roman" w:hAnsi="Times New Roman" w:cs="Times New Roman"/>
          <w:color w:val="201F1E"/>
        </w:rPr>
        <w:t xml:space="preserve"> </w:t>
      </w:r>
      <w:proofErr w:type="spellStart"/>
      <w:r w:rsidR="002C736B" w:rsidRPr="00422F0F">
        <w:rPr>
          <w:rFonts w:ascii="Times New Roman" w:eastAsia="Times New Roman" w:hAnsi="Times New Roman" w:cs="Times New Roman"/>
          <w:color w:val="201F1E"/>
        </w:rPr>
        <w:t>interest</w:t>
      </w:r>
      <w:proofErr w:type="spellEnd"/>
      <w:r w:rsidR="002C736B" w:rsidRPr="00422F0F">
        <w:rPr>
          <w:rFonts w:ascii="Times New Roman" w:eastAsia="Times New Roman" w:hAnsi="Times New Roman" w:cs="Times New Roman"/>
          <w:color w:val="201F1E"/>
        </w:rPr>
        <w:t>".</w:t>
      </w:r>
    </w:p>
    <w:p w14:paraId="2E8B4DFD" w14:textId="3DC579BC" w:rsidR="00282527" w:rsidRPr="00422F0F" w:rsidRDefault="00282527" w:rsidP="00422F0F">
      <w:pPr>
        <w:spacing w:line="360" w:lineRule="auto"/>
        <w:rPr>
          <w:rFonts w:ascii="Times New Roman" w:eastAsia="Times New Roman" w:hAnsi="Times New Roman" w:cs="Times New Roman"/>
          <w:color w:val="201F1E"/>
          <w:lang w:val="en-US"/>
        </w:rPr>
      </w:pPr>
      <w:r w:rsidRPr="00422F0F">
        <w:rPr>
          <w:rFonts w:ascii="Times New Roman" w:eastAsia="Times New Roman" w:hAnsi="Times New Roman" w:cs="Times New Roman"/>
          <w:b/>
          <w:color w:val="201F1E"/>
          <w:lang w:val="en-US"/>
        </w:rPr>
        <w:t xml:space="preserve">Response: </w:t>
      </w:r>
      <w:r w:rsidR="004D6FB6" w:rsidRPr="00422F0F">
        <w:rPr>
          <w:rFonts w:ascii="Times New Roman" w:eastAsia="Times New Roman" w:hAnsi="Times New Roman" w:cs="Times New Roman"/>
          <w:color w:val="201F1E"/>
          <w:lang w:val="en-US"/>
        </w:rPr>
        <w:t>We inserted the reviewer’s suggestion.</w:t>
      </w:r>
      <w:r w:rsidR="00820AFC" w:rsidRPr="00422F0F">
        <w:rPr>
          <w:rFonts w:ascii="Times New Roman" w:eastAsia="Times New Roman" w:hAnsi="Times New Roman" w:cs="Times New Roman"/>
          <w:color w:val="201F1E"/>
          <w:lang w:val="en-US"/>
        </w:rPr>
        <w:t xml:space="preserve"> The modified sentence is </w:t>
      </w:r>
      <w:r w:rsidR="002E4446" w:rsidRPr="00422F0F">
        <w:rPr>
          <w:rFonts w:ascii="Times New Roman" w:eastAsia="Times New Roman" w:hAnsi="Times New Roman" w:cs="Times New Roman"/>
          <w:color w:val="201F1E"/>
          <w:lang w:val="en-US"/>
        </w:rPr>
        <w:t xml:space="preserve">presented </w:t>
      </w:r>
      <w:r w:rsidR="00820AFC" w:rsidRPr="00422F0F">
        <w:rPr>
          <w:rFonts w:ascii="Times New Roman" w:eastAsia="Times New Roman" w:hAnsi="Times New Roman" w:cs="Times New Roman"/>
          <w:color w:val="201F1E"/>
          <w:lang w:val="en-US"/>
        </w:rPr>
        <w:t>above</w:t>
      </w:r>
      <w:r w:rsidR="002E4446" w:rsidRPr="00422F0F">
        <w:rPr>
          <w:rFonts w:ascii="Times New Roman" w:eastAsia="Times New Roman" w:hAnsi="Times New Roman" w:cs="Times New Roman"/>
          <w:color w:val="201F1E"/>
          <w:lang w:val="en-US"/>
        </w:rPr>
        <w:t>.</w:t>
      </w:r>
    </w:p>
    <w:p w14:paraId="575AF355" w14:textId="534BD884" w:rsidR="004D6FB6" w:rsidRPr="00422F0F" w:rsidRDefault="004D6FB6" w:rsidP="00422F0F">
      <w:pPr>
        <w:spacing w:line="360" w:lineRule="auto"/>
        <w:jc w:val="both"/>
        <w:rPr>
          <w:rFonts w:ascii="Times New Roman" w:hAnsi="Times New Roman" w:cs="Times New Roman"/>
          <w:color w:val="FF0000"/>
        </w:rPr>
      </w:pPr>
      <w:r w:rsidRPr="00422F0F">
        <w:rPr>
          <w:rFonts w:ascii="Times New Roman" w:eastAsia="Times New Roman" w:hAnsi="Times New Roman" w:cs="Times New Roman"/>
          <w:i/>
          <w:color w:val="201F1E"/>
          <w:lang w:val="en-US"/>
        </w:rPr>
        <w:t xml:space="preserve">“(…) </w:t>
      </w:r>
      <w:r w:rsidRPr="00422F0F">
        <w:rPr>
          <w:rFonts w:ascii="Times New Roman" w:hAnsi="Times New Roman" w:cs="Times New Roman"/>
          <w:i/>
          <w:color w:val="000000" w:themeColor="text1"/>
        </w:rPr>
        <w:t xml:space="preserve">The </w:t>
      </w:r>
      <w:proofErr w:type="spellStart"/>
      <w:r w:rsidRPr="00422F0F">
        <w:rPr>
          <w:rFonts w:ascii="Times New Roman" w:hAnsi="Times New Roman" w:cs="Times New Roman"/>
          <w:i/>
          <w:color w:val="000000" w:themeColor="text1"/>
        </w:rPr>
        <w:t>side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effects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related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to</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ICIs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are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labeled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as</w:t>
      </w:r>
      <w:proofErr w:type="spellEnd"/>
      <w:r w:rsidRPr="00422F0F">
        <w:rPr>
          <w:rFonts w:ascii="Times New Roman" w:hAnsi="Times New Roman" w:cs="Times New Roman"/>
          <w:i/>
          <w:color w:val="000000" w:themeColor="text1"/>
        </w:rPr>
        <w:t xml:space="preserve"> immune-related </w:t>
      </w:r>
      <w:proofErr w:type="spellStart"/>
      <w:r w:rsidRPr="00422F0F">
        <w:rPr>
          <w:rFonts w:ascii="Times New Roman" w:hAnsi="Times New Roman" w:cs="Times New Roman"/>
          <w:i/>
          <w:color w:val="000000" w:themeColor="text1"/>
        </w:rPr>
        <w:t>adverse</w:t>
      </w:r>
      <w:proofErr w:type="spellEnd"/>
      <w:r w:rsidRPr="00422F0F">
        <w:rPr>
          <w:rFonts w:ascii="Times New Roman" w:hAnsi="Times New Roman" w:cs="Times New Roman"/>
          <w:i/>
          <w:color w:val="000000" w:themeColor="text1"/>
        </w:rPr>
        <w:t xml:space="preserve"> events (</w:t>
      </w:r>
      <w:proofErr w:type="spellStart"/>
      <w:r w:rsidRPr="00422F0F">
        <w:rPr>
          <w:rFonts w:ascii="Times New Roman" w:hAnsi="Times New Roman" w:cs="Times New Roman"/>
          <w:i/>
          <w:color w:val="000000" w:themeColor="text1"/>
        </w:rPr>
        <w:t>irAEs</w:t>
      </w:r>
      <w:proofErr w:type="spellEnd"/>
      <w:r w:rsidRPr="00422F0F">
        <w:rPr>
          <w:rFonts w:ascii="Times New Roman" w:hAnsi="Times New Roman" w:cs="Times New Roman"/>
          <w:i/>
          <w:color w:val="000000" w:themeColor="text1"/>
        </w:rPr>
        <w:t xml:space="preserve">) and </w:t>
      </w:r>
      <w:proofErr w:type="spellStart"/>
      <w:r w:rsidRPr="00422F0F">
        <w:rPr>
          <w:rFonts w:ascii="Times New Roman" w:hAnsi="Times New Roman" w:cs="Times New Roman"/>
          <w:i/>
          <w:color w:val="000000" w:themeColor="text1"/>
        </w:rPr>
        <w:t>are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thought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to</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be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related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to</w:t>
      </w:r>
      <w:proofErr w:type="spellEnd"/>
      <w:r w:rsidRPr="00422F0F">
        <w:rPr>
          <w:rFonts w:ascii="Times New Roman" w:hAnsi="Times New Roman" w:cs="Times New Roman"/>
          <w:i/>
          <w:color w:val="000000" w:themeColor="text1"/>
        </w:rPr>
        <w:t xml:space="preserve"> the </w:t>
      </w:r>
      <w:proofErr w:type="spellStart"/>
      <w:r w:rsidRPr="00422F0F">
        <w:rPr>
          <w:rFonts w:ascii="Times New Roman" w:hAnsi="Times New Roman" w:cs="Times New Roman"/>
          <w:i/>
          <w:color w:val="000000" w:themeColor="text1"/>
        </w:rPr>
        <w:t>inflammatory</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response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caused</w:t>
      </w:r>
      <w:proofErr w:type="spellEnd"/>
      <w:r w:rsidRPr="00422F0F">
        <w:rPr>
          <w:rFonts w:ascii="Times New Roman" w:hAnsi="Times New Roman" w:cs="Times New Roman"/>
          <w:i/>
          <w:color w:val="000000" w:themeColor="text1"/>
        </w:rPr>
        <w:t xml:space="preserve"> in </w:t>
      </w:r>
      <w:proofErr w:type="spellStart"/>
      <w:r w:rsidRPr="00422F0F">
        <w:rPr>
          <w:rFonts w:ascii="Times New Roman" w:hAnsi="Times New Roman" w:cs="Times New Roman"/>
          <w:i/>
          <w:color w:val="000000" w:themeColor="text1"/>
        </w:rPr>
        <w:t>several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organs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due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to</w:t>
      </w:r>
      <w:proofErr w:type="spellEnd"/>
      <w:r w:rsidRPr="00422F0F">
        <w:rPr>
          <w:rFonts w:ascii="Times New Roman" w:hAnsi="Times New Roman" w:cs="Times New Roman"/>
          <w:i/>
          <w:color w:val="000000" w:themeColor="text1"/>
        </w:rPr>
        <w:t xml:space="preserve"> the </w:t>
      </w:r>
      <w:proofErr w:type="spellStart"/>
      <w:r w:rsidRPr="00422F0F">
        <w:rPr>
          <w:rFonts w:ascii="Times New Roman" w:hAnsi="Times New Roman" w:cs="Times New Roman"/>
          <w:i/>
          <w:color w:val="000000" w:themeColor="text1"/>
        </w:rPr>
        <w:t>stimulation</w:t>
      </w:r>
      <w:proofErr w:type="spellEnd"/>
      <w:r w:rsidRPr="00422F0F">
        <w:rPr>
          <w:rFonts w:ascii="Times New Roman" w:hAnsi="Times New Roman" w:cs="Times New Roman"/>
          <w:i/>
          <w:color w:val="000000" w:themeColor="text1"/>
        </w:rPr>
        <w:t xml:space="preserve"> of the </w:t>
      </w:r>
      <w:proofErr w:type="spellStart"/>
      <w:r w:rsidRPr="00422F0F">
        <w:rPr>
          <w:rFonts w:ascii="Times New Roman" w:hAnsi="Times New Roman" w:cs="Times New Roman"/>
          <w:i/>
          <w:color w:val="000000" w:themeColor="text1"/>
        </w:rPr>
        <w:t>immune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system</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especially</w:t>
      </w:r>
      <w:proofErr w:type="spellEnd"/>
      <w:r w:rsidRPr="00422F0F">
        <w:rPr>
          <w:rFonts w:ascii="Times New Roman" w:hAnsi="Times New Roman" w:cs="Times New Roman"/>
          <w:i/>
          <w:color w:val="000000" w:themeColor="text1"/>
        </w:rPr>
        <w:t xml:space="preserve"> of T </w:t>
      </w:r>
      <w:proofErr w:type="spellStart"/>
      <w:r w:rsidRPr="00422F0F">
        <w:rPr>
          <w:rFonts w:ascii="Times New Roman" w:hAnsi="Times New Roman" w:cs="Times New Roman"/>
          <w:i/>
          <w:color w:val="000000" w:themeColor="text1"/>
        </w:rPr>
        <w:t>cells</w:t>
      </w:r>
      <w:proofErr w:type="spellEnd"/>
      <w:r w:rsidRPr="00422F0F">
        <w:rPr>
          <w:rFonts w:ascii="Times New Roman" w:hAnsi="Times New Roman" w:cs="Times New Roman"/>
          <w:i/>
          <w:color w:val="000000" w:themeColor="text1"/>
        </w:rPr>
        <w:t xml:space="preserve"> [9,10, </w:t>
      </w:r>
      <w:r w:rsidR="00EA6C07" w:rsidRPr="00422F0F">
        <w:rPr>
          <w:rFonts w:ascii="Times New Roman" w:hAnsi="Times New Roman" w:cs="Times New Roman"/>
          <w:i/>
          <w:color w:val="000000" w:themeColor="text1"/>
          <w:lang w:val="en-US"/>
        </w:rPr>
        <w:t>11</w:t>
      </w:r>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Though</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one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can</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see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irAEs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involving</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all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body</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systems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cutaneous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toxicity</w:t>
      </w:r>
      <w:proofErr w:type="spellEnd"/>
      <w:r w:rsidRPr="00422F0F">
        <w:rPr>
          <w:rFonts w:ascii="Times New Roman" w:hAnsi="Times New Roman" w:cs="Times New Roman"/>
          <w:i/>
          <w:color w:val="000000" w:themeColor="text1"/>
        </w:rPr>
        <w:t xml:space="preserve"> </w:t>
      </w:r>
      <w:proofErr w:type="spellStart"/>
      <w:r w:rsidR="00EA6C07" w:rsidRPr="00422F0F">
        <w:rPr>
          <w:rFonts w:ascii="Times New Roman" w:hAnsi="Times New Roman" w:cs="Times New Roman"/>
          <w:i/>
          <w:color w:val="000000" w:themeColor="text1"/>
          <w:lang w:val="en-US"/>
        </w:rPr>
        <w:t>i</w:t>
      </w:r>
      <w:proofErr w:type="spellEnd"/>
      <w:r w:rsidRPr="00422F0F">
        <w:rPr>
          <w:rFonts w:ascii="Times New Roman" w:hAnsi="Times New Roman" w:cs="Times New Roman"/>
          <w:i/>
          <w:color w:val="000000" w:themeColor="text1"/>
        </w:rPr>
        <w:t xml:space="preserve">s of </w:t>
      </w:r>
      <w:proofErr w:type="spellStart"/>
      <w:r w:rsidRPr="00422F0F">
        <w:rPr>
          <w:rFonts w:ascii="Times New Roman" w:hAnsi="Times New Roman" w:cs="Times New Roman"/>
          <w:i/>
          <w:color w:val="000000" w:themeColor="text1"/>
        </w:rPr>
        <w:t>particular</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interest</w:t>
      </w:r>
      <w:proofErr w:type="spellEnd"/>
      <w:r w:rsidRPr="00422F0F">
        <w:rPr>
          <w:rFonts w:ascii="Times New Roman" w:hAnsi="Times New Roman" w:cs="Times New Roman"/>
          <w:i/>
          <w:color w:val="000000" w:themeColor="text1"/>
        </w:rPr>
        <w:t>.</w:t>
      </w:r>
      <w:r w:rsidR="0057449B" w:rsidRPr="00422F0F">
        <w:rPr>
          <w:rFonts w:ascii="Times New Roman" w:hAnsi="Times New Roman" w:cs="Times New Roman"/>
          <w:i/>
          <w:color w:val="000000" w:themeColor="text1"/>
          <w:lang w:val="en-US"/>
        </w:rPr>
        <w:t>”</w:t>
      </w:r>
      <w:r w:rsidR="0057449B" w:rsidRPr="00422F0F">
        <w:rPr>
          <w:rFonts w:ascii="Times New Roman" w:hAnsi="Times New Roman" w:cs="Times New Roman"/>
          <w:color w:val="000000" w:themeColor="text1"/>
          <w:lang w:val="en-US"/>
        </w:rPr>
        <w:t xml:space="preserve"> (page 3, lines 63-67)</w:t>
      </w:r>
    </w:p>
    <w:p w14:paraId="5B847B9F" w14:textId="38D4D0CC" w:rsidR="004D6FB6" w:rsidRPr="00422F0F" w:rsidRDefault="004D6FB6" w:rsidP="00422F0F">
      <w:pPr>
        <w:spacing w:line="360" w:lineRule="auto"/>
        <w:rPr>
          <w:rFonts w:ascii="Times New Roman" w:eastAsia="Times New Roman" w:hAnsi="Times New Roman" w:cs="Times New Roman"/>
          <w:color w:val="201F1E"/>
        </w:rPr>
      </w:pPr>
    </w:p>
    <w:p w14:paraId="1C61C162" w14:textId="7ECA3C55" w:rsidR="00DE728C" w:rsidRPr="00422F0F" w:rsidRDefault="002C736B" w:rsidP="00422F0F">
      <w:pPr>
        <w:spacing w:line="360" w:lineRule="auto"/>
        <w:rPr>
          <w:rFonts w:ascii="Times New Roman" w:hAnsi="Times New Roman" w:cs="Times New Roman"/>
          <w:color w:val="000000" w:themeColor="text1"/>
          <w:lang w:val="en-US"/>
        </w:rPr>
      </w:pPr>
      <w:proofErr w:type="spellStart"/>
      <w:r w:rsidRPr="00422F0F">
        <w:rPr>
          <w:rFonts w:ascii="Times New Roman" w:eastAsia="Times New Roman" w:hAnsi="Times New Roman" w:cs="Times New Roman"/>
          <w:color w:val="201F1E"/>
        </w:rPr>
        <w:t>Page</w:t>
      </w:r>
      <w:proofErr w:type="spellEnd"/>
      <w:r w:rsidRPr="00422F0F">
        <w:rPr>
          <w:rFonts w:ascii="Times New Roman" w:eastAsia="Times New Roman" w:hAnsi="Times New Roman" w:cs="Times New Roman"/>
          <w:color w:val="201F1E"/>
        </w:rPr>
        <w:t xml:space="preserve"> 3 </w:t>
      </w:r>
      <w:proofErr w:type="spellStart"/>
      <w:r w:rsidRPr="00422F0F">
        <w:rPr>
          <w:rFonts w:ascii="Times New Roman" w:eastAsia="Times New Roman" w:hAnsi="Times New Roman" w:cs="Times New Roman"/>
          <w:color w:val="201F1E"/>
        </w:rPr>
        <w:t>Like</w:t>
      </w:r>
      <w:proofErr w:type="spellEnd"/>
      <w:r w:rsidRPr="00422F0F">
        <w:rPr>
          <w:rFonts w:ascii="Times New Roman" w:eastAsia="Times New Roman" w:hAnsi="Times New Roman" w:cs="Times New Roman"/>
          <w:color w:val="201F1E"/>
        </w:rPr>
        <w:t xml:space="preserve"> 69: </w:t>
      </w:r>
      <w:proofErr w:type="spellStart"/>
      <w:r w:rsidRPr="00422F0F">
        <w:rPr>
          <w:rFonts w:ascii="Times New Roman" w:eastAsia="Times New Roman" w:hAnsi="Times New Roman" w:cs="Times New Roman"/>
          <w:color w:val="201F1E"/>
        </w:rPr>
        <w:t>Would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expand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address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what</w:t>
      </w:r>
      <w:proofErr w:type="spellEnd"/>
      <w:r w:rsidRPr="00422F0F">
        <w:rPr>
          <w:rFonts w:ascii="Times New Roman" w:eastAsia="Times New Roman" w:hAnsi="Times New Roman" w:cs="Times New Roman"/>
          <w:color w:val="201F1E"/>
        </w:rPr>
        <w:t xml:space="preserve"> the </w:t>
      </w:r>
      <w:proofErr w:type="spellStart"/>
      <w:r w:rsidRPr="00422F0F">
        <w:rPr>
          <w:rFonts w:ascii="Times New Roman" w:eastAsia="Times New Roman" w:hAnsi="Times New Roman" w:cs="Times New Roman"/>
          <w:color w:val="201F1E"/>
        </w:rPr>
        <w:t>cost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related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008D0F00" w:rsidRPr="00422F0F">
        <w:rPr>
          <w:rFonts w:ascii="Times New Roman" w:eastAsia="Times New Roman" w:hAnsi="Times New Roman" w:cs="Times New Roman"/>
          <w:color w:val="201F1E"/>
        </w:rPr>
        <w:t>.</w:t>
      </w:r>
      <w:r w:rsidR="008D0F00" w:rsidRPr="00422F0F">
        <w:rPr>
          <w:rFonts w:ascii="Times New Roman" w:eastAsia="Times New Roman" w:hAnsi="Times New Roman" w:cs="Times New Roman"/>
          <w:color w:val="201F1E"/>
        </w:rPr>
        <w:br/>
      </w:r>
      <w:r w:rsidR="00DE728C" w:rsidRPr="00422F0F">
        <w:rPr>
          <w:rFonts w:ascii="Times New Roman" w:hAnsi="Times New Roman" w:cs="Times New Roman"/>
          <w:b/>
          <w:color w:val="000000" w:themeColor="text1"/>
          <w:lang w:val="en-US"/>
        </w:rPr>
        <w:t>Response:</w:t>
      </w:r>
      <w:r w:rsidR="00DE728C" w:rsidRPr="00422F0F">
        <w:rPr>
          <w:rFonts w:ascii="Times New Roman" w:hAnsi="Times New Roman" w:cs="Times New Roman"/>
          <w:color w:val="000000" w:themeColor="text1"/>
          <w:lang w:val="en-US"/>
        </w:rPr>
        <w:t xml:space="preserve"> We </w:t>
      </w:r>
      <w:r w:rsidR="007F7F80" w:rsidRPr="00422F0F">
        <w:rPr>
          <w:rFonts w:ascii="Times New Roman" w:hAnsi="Times New Roman" w:cs="Times New Roman"/>
          <w:color w:val="000000" w:themeColor="text1"/>
          <w:lang w:val="en-US"/>
        </w:rPr>
        <w:t>included the information as suggested.</w:t>
      </w:r>
    </w:p>
    <w:p w14:paraId="4DB9FC28" w14:textId="72908EE1" w:rsidR="008D0F00" w:rsidRPr="00422F0F" w:rsidRDefault="00DE728C" w:rsidP="00422F0F">
      <w:pPr>
        <w:spacing w:line="360" w:lineRule="auto"/>
        <w:rPr>
          <w:rFonts w:ascii="Times New Roman" w:hAnsi="Times New Roman" w:cs="Times New Roman"/>
          <w:color w:val="000000" w:themeColor="text1"/>
          <w:lang w:val="en-US"/>
        </w:rPr>
      </w:pPr>
      <w:r w:rsidRPr="00422F0F">
        <w:rPr>
          <w:rFonts w:ascii="Times New Roman" w:hAnsi="Times New Roman" w:cs="Times New Roman"/>
          <w:i/>
          <w:color w:val="000000" w:themeColor="text1"/>
          <w:lang w:val="en-US"/>
        </w:rPr>
        <w:t>“</w:t>
      </w:r>
      <w:r w:rsidRPr="00422F0F">
        <w:rPr>
          <w:rFonts w:ascii="Times New Roman" w:hAnsi="Times New Roman" w:cs="Times New Roman"/>
          <w:i/>
          <w:color w:val="000000" w:themeColor="text1"/>
        </w:rPr>
        <w:t xml:space="preserve">The </w:t>
      </w:r>
      <w:proofErr w:type="spellStart"/>
      <w:r w:rsidRPr="00422F0F">
        <w:rPr>
          <w:rFonts w:ascii="Times New Roman" w:hAnsi="Times New Roman" w:cs="Times New Roman"/>
          <w:i/>
          <w:color w:val="000000" w:themeColor="text1"/>
        </w:rPr>
        <w:t>cost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associated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with</w:t>
      </w:r>
      <w:proofErr w:type="spellEnd"/>
      <w:r w:rsidRPr="00422F0F">
        <w:rPr>
          <w:rFonts w:ascii="Times New Roman" w:hAnsi="Times New Roman" w:cs="Times New Roman"/>
          <w:i/>
          <w:color w:val="000000" w:themeColor="text1"/>
        </w:rPr>
        <w:t xml:space="preserve"> the </w:t>
      </w:r>
      <w:proofErr w:type="spellStart"/>
      <w:r w:rsidRPr="00422F0F">
        <w:rPr>
          <w:rFonts w:ascii="Times New Roman" w:hAnsi="Times New Roman" w:cs="Times New Roman"/>
          <w:i/>
          <w:color w:val="000000" w:themeColor="text1"/>
        </w:rPr>
        <w:t>management</w:t>
      </w:r>
      <w:proofErr w:type="spellEnd"/>
      <w:r w:rsidRPr="00422F0F">
        <w:rPr>
          <w:rFonts w:ascii="Times New Roman" w:hAnsi="Times New Roman" w:cs="Times New Roman"/>
          <w:i/>
          <w:color w:val="000000" w:themeColor="text1"/>
        </w:rPr>
        <w:t xml:space="preserve"> of </w:t>
      </w:r>
      <w:proofErr w:type="spellStart"/>
      <w:r w:rsidRPr="00422F0F">
        <w:rPr>
          <w:rFonts w:ascii="Times New Roman" w:hAnsi="Times New Roman" w:cs="Times New Roman"/>
          <w:i/>
          <w:color w:val="000000" w:themeColor="text1"/>
        </w:rPr>
        <w:t>dermatological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toxicity</w:t>
      </w:r>
      <w:proofErr w:type="spellEnd"/>
      <w:r w:rsidRPr="00422F0F">
        <w:rPr>
          <w:rFonts w:ascii="Times New Roman" w:hAnsi="Times New Roman" w:cs="Times New Roman"/>
          <w:i/>
          <w:color w:val="000000" w:themeColor="text1"/>
        </w:rPr>
        <w:t xml:space="preserve"> in </w:t>
      </w:r>
      <w:proofErr w:type="spellStart"/>
      <w:r w:rsidRPr="00422F0F">
        <w:rPr>
          <w:rFonts w:ascii="Times New Roman" w:hAnsi="Times New Roman" w:cs="Times New Roman"/>
          <w:i/>
          <w:color w:val="000000" w:themeColor="text1"/>
        </w:rPr>
        <w:t>patients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with</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metastatic</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melanoma</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reaches</w:t>
      </w:r>
      <w:proofErr w:type="spellEnd"/>
      <w:r w:rsidRPr="00422F0F">
        <w:rPr>
          <w:rFonts w:ascii="Times New Roman" w:hAnsi="Times New Roman" w:cs="Times New Roman"/>
          <w:i/>
          <w:color w:val="000000" w:themeColor="text1"/>
        </w:rPr>
        <w:t xml:space="preserve"> US $ 21,726.00 per </w:t>
      </w:r>
      <w:proofErr w:type="spellStart"/>
      <w:r w:rsidRPr="00422F0F">
        <w:rPr>
          <w:rFonts w:ascii="Times New Roman" w:hAnsi="Times New Roman" w:cs="Times New Roman"/>
          <w:i/>
          <w:color w:val="000000" w:themeColor="text1"/>
        </w:rPr>
        <w:t>month</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which</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represent</w:t>
      </w:r>
      <w:proofErr w:type="spellEnd"/>
      <w:r w:rsidRPr="00422F0F">
        <w:rPr>
          <w:rFonts w:ascii="Times New Roman" w:hAnsi="Times New Roman" w:cs="Times New Roman"/>
          <w:i/>
          <w:color w:val="000000" w:themeColor="text1"/>
        </w:rPr>
        <w:t xml:space="preserve"> the </w:t>
      </w:r>
      <w:proofErr w:type="spellStart"/>
      <w:r w:rsidRPr="00422F0F">
        <w:rPr>
          <w:rFonts w:ascii="Times New Roman" w:hAnsi="Times New Roman" w:cs="Times New Roman"/>
          <w:i/>
          <w:color w:val="000000" w:themeColor="text1"/>
        </w:rPr>
        <w:t>total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adjudicated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amount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paid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to</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all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providers</w:t>
      </w:r>
      <w:proofErr w:type="spellEnd"/>
      <w:r w:rsidRPr="00422F0F">
        <w:rPr>
          <w:rFonts w:ascii="Times New Roman" w:hAnsi="Times New Roman" w:cs="Times New Roman"/>
          <w:i/>
          <w:color w:val="000000" w:themeColor="text1"/>
        </w:rPr>
        <w:t xml:space="preserve"> for </w:t>
      </w:r>
      <w:proofErr w:type="spellStart"/>
      <w:r w:rsidRPr="00422F0F">
        <w:rPr>
          <w:rFonts w:ascii="Times New Roman" w:hAnsi="Times New Roman" w:cs="Times New Roman"/>
          <w:i/>
          <w:color w:val="000000" w:themeColor="text1"/>
        </w:rPr>
        <w:t>inpatient</w:t>
      </w:r>
      <w:proofErr w:type="spellEnd"/>
      <w:r w:rsidRPr="00422F0F">
        <w:rPr>
          <w:rFonts w:ascii="Times New Roman" w:hAnsi="Times New Roman" w:cs="Times New Roman"/>
          <w:i/>
          <w:color w:val="000000" w:themeColor="text1"/>
        </w:rPr>
        <w:t xml:space="preserve"> and </w:t>
      </w:r>
      <w:proofErr w:type="spellStart"/>
      <w:r w:rsidRPr="00422F0F">
        <w:rPr>
          <w:rFonts w:ascii="Times New Roman" w:hAnsi="Times New Roman" w:cs="Times New Roman"/>
          <w:i/>
          <w:color w:val="000000" w:themeColor="text1"/>
        </w:rPr>
        <w:t>outpatient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services</w:t>
      </w:r>
      <w:proofErr w:type="spellEnd"/>
      <w:r w:rsidRPr="00422F0F">
        <w:rPr>
          <w:rFonts w:ascii="Times New Roman" w:hAnsi="Times New Roman" w:cs="Times New Roman"/>
          <w:i/>
          <w:color w:val="000000" w:themeColor="text1"/>
        </w:rPr>
        <w:t xml:space="preserve"> and </w:t>
      </w:r>
      <w:proofErr w:type="spellStart"/>
      <w:r w:rsidRPr="00422F0F">
        <w:rPr>
          <w:rFonts w:ascii="Times New Roman" w:hAnsi="Times New Roman" w:cs="Times New Roman"/>
          <w:i/>
          <w:color w:val="000000" w:themeColor="text1"/>
        </w:rPr>
        <w:t>drugs</w:t>
      </w:r>
      <w:proofErr w:type="spellEnd"/>
      <w:r w:rsidRPr="00422F0F">
        <w:rPr>
          <w:rFonts w:ascii="Times New Roman" w:hAnsi="Times New Roman" w:cs="Times New Roman"/>
          <w:i/>
          <w:color w:val="000000" w:themeColor="text1"/>
        </w:rPr>
        <w:t xml:space="preserve"> [14].</w:t>
      </w:r>
      <w:r w:rsidRPr="00422F0F">
        <w:rPr>
          <w:rFonts w:ascii="Times New Roman" w:hAnsi="Times New Roman" w:cs="Times New Roman"/>
          <w:i/>
          <w:color w:val="000000" w:themeColor="text1"/>
          <w:lang w:val="en-US"/>
        </w:rPr>
        <w:t>”</w:t>
      </w:r>
      <w:r w:rsidR="007F7F80" w:rsidRPr="00422F0F">
        <w:rPr>
          <w:rFonts w:ascii="Times New Roman" w:hAnsi="Times New Roman" w:cs="Times New Roman"/>
          <w:i/>
          <w:color w:val="000000" w:themeColor="text1"/>
          <w:lang w:val="en-US"/>
        </w:rPr>
        <w:t xml:space="preserve"> </w:t>
      </w:r>
      <w:r w:rsidR="007F7F80" w:rsidRPr="00422F0F">
        <w:rPr>
          <w:rFonts w:ascii="Times New Roman" w:hAnsi="Times New Roman" w:cs="Times New Roman"/>
          <w:color w:val="000000" w:themeColor="text1"/>
          <w:lang w:val="en-US"/>
        </w:rPr>
        <w:t>(page 4, lines 7</w:t>
      </w:r>
      <w:r w:rsidR="00E34CD6" w:rsidRPr="00422F0F">
        <w:rPr>
          <w:rFonts w:ascii="Times New Roman" w:hAnsi="Times New Roman" w:cs="Times New Roman"/>
          <w:color w:val="000000" w:themeColor="text1"/>
          <w:lang w:val="en-US"/>
        </w:rPr>
        <w:t>7</w:t>
      </w:r>
      <w:r w:rsidR="007F7F80" w:rsidRPr="00422F0F">
        <w:rPr>
          <w:rFonts w:ascii="Times New Roman" w:hAnsi="Times New Roman" w:cs="Times New Roman"/>
          <w:color w:val="000000" w:themeColor="text1"/>
          <w:lang w:val="en-US"/>
        </w:rPr>
        <w:t>-</w:t>
      </w:r>
      <w:r w:rsidR="00E34CD6" w:rsidRPr="00422F0F">
        <w:rPr>
          <w:rFonts w:ascii="Times New Roman" w:hAnsi="Times New Roman" w:cs="Times New Roman"/>
          <w:color w:val="000000" w:themeColor="text1"/>
          <w:lang w:val="en-US"/>
        </w:rPr>
        <w:t>79</w:t>
      </w:r>
      <w:r w:rsidR="007F7F80" w:rsidRPr="00422F0F">
        <w:rPr>
          <w:rFonts w:ascii="Times New Roman" w:hAnsi="Times New Roman" w:cs="Times New Roman"/>
          <w:color w:val="000000" w:themeColor="text1"/>
          <w:lang w:val="en-US"/>
        </w:rPr>
        <w:t>)</w:t>
      </w:r>
    </w:p>
    <w:p w14:paraId="54FC1E6E" w14:textId="77777777" w:rsidR="00AA7F06" w:rsidRPr="00422F0F" w:rsidRDefault="00AA7F06" w:rsidP="00422F0F">
      <w:pPr>
        <w:spacing w:line="360" w:lineRule="auto"/>
        <w:rPr>
          <w:rFonts w:ascii="Times New Roman" w:eastAsia="Times New Roman" w:hAnsi="Times New Roman" w:cs="Times New Roman"/>
          <w:color w:val="000000" w:themeColor="text1"/>
        </w:rPr>
      </w:pPr>
    </w:p>
    <w:p w14:paraId="44CB8639" w14:textId="77777777" w:rsidR="00450321" w:rsidRPr="00422F0F" w:rsidRDefault="00450321" w:rsidP="00422F0F">
      <w:pPr>
        <w:spacing w:line="360" w:lineRule="auto"/>
        <w:jc w:val="both"/>
        <w:rPr>
          <w:rFonts w:ascii="Times New Roman" w:eastAsia="Times New Roman" w:hAnsi="Times New Roman" w:cs="Times New Roman"/>
          <w:color w:val="201F1E"/>
        </w:rPr>
      </w:pPr>
      <w:proofErr w:type="spellStart"/>
      <w:r w:rsidRPr="00422F0F">
        <w:rPr>
          <w:rFonts w:ascii="Times New Roman" w:eastAsia="Times New Roman" w:hAnsi="Times New Roman" w:cs="Times New Roman"/>
          <w:b/>
          <w:color w:val="201F1E"/>
        </w:rPr>
        <w:t>Eligibility</w:t>
      </w:r>
      <w:proofErr w:type="spellEnd"/>
      <w:r w:rsidRPr="00422F0F">
        <w:rPr>
          <w:rFonts w:ascii="Times New Roman" w:eastAsia="Times New Roman" w:hAnsi="Times New Roman" w:cs="Times New Roman"/>
          <w:color w:val="201F1E"/>
        </w:rPr>
        <w:br/>
      </w:r>
      <w:proofErr w:type="spellStart"/>
      <w:r w:rsidRPr="00422F0F">
        <w:rPr>
          <w:rFonts w:ascii="Times New Roman" w:eastAsia="Times New Roman" w:hAnsi="Times New Roman" w:cs="Times New Roman"/>
          <w:color w:val="201F1E"/>
        </w:rPr>
        <w:t>Page</w:t>
      </w:r>
      <w:proofErr w:type="spellEnd"/>
      <w:r w:rsidRPr="00422F0F">
        <w:rPr>
          <w:rFonts w:ascii="Times New Roman" w:eastAsia="Times New Roman" w:hAnsi="Times New Roman" w:cs="Times New Roman"/>
          <w:color w:val="201F1E"/>
        </w:rPr>
        <w:t xml:space="preserve"> 4 Line 93: </w:t>
      </w:r>
      <w:proofErr w:type="spellStart"/>
      <w:r w:rsidRPr="00422F0F">
        <w:rPr>
          <w:rFonts w:ascii="Times New Roman" w:eastAsia="Times New Roman" w:hAnsi="Times New Roman" w:cs="Times New Roman"/>
          <w:color w:val="201F1E"/>
        </w:rPr>
        <w:t>Would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remind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readers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that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MELANOMA </w:t>
      </w:r>
      <w:proofErr w:type="spellStart"/>
      <w:r w:rsidRPr="00422F0F">
        <w:rPr>
          <w:rFonts w:ascii="Times New Roman" w:eastAsia="Times New Roman" w:hAnsi="Times New Roman" w:cs="Times New Roman"/>
          <w:color w:val="201F1E"/>
        </w:rPr>
        <w:t>patients</w:t>
      </w:r>
      <w:proofErr w:type="spellEnd"/>
      <w:r w:rsidRPr="00422F0F">
        <w:rPr>
          <w:rFonts w:ascii="Times New Roman" w:eastAsia="Times New Roman" w:hAnsi="Times New Roman" w:cs="Times New Roman"/>
          <w:color w:val="201F1E"/>
        </w:rPr>
        <w:t>.</w:t>
      </w:r>
    </w:p>
    <w:p w14:paraId="32314134" w14:textId="77777777" w:rsidR="001C0E5D" w:rsidRPr="00422F0F" w:rsidRDefault="00450321" w:rsidP="00422F0F">
      <w:pPr>
        <w:spacing w:line="360" w:lineRule="auto"/>
        <w:jc w:val="both"/>
        <w:rPr>
          <w:rFonts w:ascii="Times New Roman" w:eastAsia="Times New Roman" w:hAnsi="Times New Roman" w:cs="Times New Roman"/>
          <w:color w:val="201F1E"/>
          <w:lang w:val="en-US"/>
        </w:rPr>
      </w:pPr>
      <w:r w:rsidRPr="00422F0F">
        <w:rPr>
          <w:rFonts w:ascii="Times New Roman" w:eastAsia="Times New Roman" w:hAnsi="Times New Roman" w:cs="Times New Roman"/>
          <w:b/>
          <w:color w:val="201F1E"/>
          <w:lang w:val="en-US"/>
        </w:rPr>
        <w:t>Response:</w:t>
      </w:r>
      <w:r w:rsidRPr="00422F0F">
        <w:rPr>
          <w:rFonts w:ascii="Times New Roman" w:eastAsia="Times New Roman" w:hAnsi="Times New Roman" w:cs="Times New Roman"/>
          <w:color w:val="201F1E"/>
          <w:lang w:val="en-US"/>
        </w:rPr>
        <w:t xml:space="preserve"> We included </w:t>
      </w:r>
      <w:r w:rsidR="001C0E5D" w:rsidRPr="00422F0F">
        <w:rPr>
          <w:rFonts w:ascii="Times New Roman" w:eastAsia="Times New Roman" w:hAnsi="Times New Roman" w:cs="Times New Roman"/>
          <w:color w:val="201F1E"/>
          <w:lang w:val="en-US"/>
        </w:rPr>
        <w:t xml:space="preserve">the word melanoma. </w:t>
      </w:r>
    </w:p>
    <w:p w14:paraId="03A50415" w14:textId="423E1FFE" w:rsidR="00666BBA" w:rsidRPr="00422F0F" w:rsidRDefault="00666BBA" w:rsidP="00422F0F">
      <w:pPr>
        <w:spacing w:line="360" w:lineRule="auto"/>
        <w:jc w:val="both"/>
        <w:rPr>
          <w:rFonts w:ascii="Times New Roman" w:eastAsia="Times New Roman" w:hAnsi="Times New Roman" w:cs="Times New Roman"/>
          <w:color w:val="201F1E"/>
          <w:lang w:val="en-US"/>
        </w:rPr>
      </w:pPr>
      <w:r w:rsidRPr="00422F0F">
        <w:rPr>
          <w:rFonts w:ascii="Times New Roman" w:hAnsi="Times New Roman" w:cs="Times New Roman"/>
          <w:i/>
          <w:color w:val="000000" w:themeColor="text1"/>
          <w:lang w:val="en-US"/>
        </w:rPr>
        <w:t>“</w:t>
      </w:r>
      <w:proofErr w:type="spellStart"/>
      <w:r w:rsidRPr="00422F0F">
        <w:rPr>
          <w:rFonts w:ascii="Times New Roman" w:hAnsi="Times New Roman" w:cs="Times New Roman"/>
          <w:i/>
          <w:color w:val="000000" w:themeColor="text1"/>
        </w:rPr>
        <w:t>We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included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clinical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trials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randomized</w:t>
      </w:r>
      <w:proofErr w:type="spellEnd"/>
      <w:r w:rsidRPr="00422F0F">
        <w:rPr>
          <w:rFonts w:ascii="Times New Roman" w:hAnsi="Times New Roman" w:cs="Times New Roman"/>
          <w:i/>
          <w:color w:val="000000" w:themeColor="text1"/>
        </w:rPr>
        <w:t xml:space="preserve"> and non-</w:t>
      </w:r>
      <w:proofErr w:type="spellStart"/>
      <w:r w:rsidRPr="00422F0F">
        <w:rPr>
          <w:rFonts w:ascii="Times New Roman" w:hAnsi="Times New Roman" w:cs="Times New Roman"/>
          <w:i/>
          <w:color w:val="000000" w:themeColor="text1"/>
        </w:rPr>
        <w:t>randomized</w:t>
      </w:r>
      <w:proofErr w:type="spellEnd"/>
      <w:r w:rsidRPr="00422F0F">
        <w:rPr>
          <w:rFonts w:ascii="Times New Roman" w:hAnsi="Times New Roman" w:cs="Times New Roman"/>
          <w:i/>
          <w:color w:val="000000" w:themeColor="text1"/>
        </w:rPr>
        <w:t xml:space="preserve">) and </w:t>
      </w:r>
      <w:proofErr w:type="spellStart"/>
      <w:r w:rsidRPr="00422F0F">
        <w:rPr>
          <w:rFonts w:ascii="Times New Roman" w:hAnsi="Times New Roman" w:cs="Times New Roman"/>
          <w:i/>
          <w:color w:val="000000" w:themeColor="text1"/>
        </w:rPr>
        <w:t>observational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studies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that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evaluated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melanoma</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cancer</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patients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undergoing</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treatment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with</w:t>
      </w:r>
      <w:proofErr w:type="spellEnd"/>
      <w:r w:rsidRPr="00422F0F">
        <w:rPr>
          <w:rFonts w:ascii="Times New Roman" w:hAnsi="Times New Roman" w:cs="Times New Roman"/>
          <w:i/>
          <w:color w:val="000000" w:themeColor="text1"/>
        </w:rPr>
        <w:t xml:space="preserve"> a </w:t>
      </w:r>
      <w:proofErr w:type="spellStart"/>
      <w:r w:rsidRPr="00422F0F">
        <w:rPr>
          <w:rFonts w:ascii="Times New Roman" w:hAnsi="Times New Roman" w:cs="Times New Roman"/>
          <w:i/>
          <w:color w:val="000000" w:themeColor="text1"/>
        </w:rPr>
        <w:t>single</w:t>
      </w:r>
      <w:proofErr w:type="spellEnd"/>
      <w:r w:rsidRPr="00422F0F">
        <w:rPr>
          <w:rFonts w:ascii="Times New Roman" w:hAnsi="Times New Roman" w:cs="Times New Roman"/>
          <w:i/>
          <w:color w:val="000000" w:themeColor="text1"/>
        </w:rPr>
        <w:t xml:space="preserve"> ICI, a </w:t>
      </w:r>
      <w:proofErr w:type="spellStart"/>
      <w:r w:rsidRPr="00422F0F">
        <w:rPr>
          <w:rFonts w:ascii="Times New Roman" w:hAnsi="Times New Roman" w:cs="Times New Roman"/>
          <w:i/>
          <w:color w:val="000000" w:themeColor="text1"/>
        </w:rPr>
        <w:t>combination</w:t>
      </w:r>
      <w:proofErr w:type="spellEnd"/>
      <w:r w:rsidRPr="00422F0F">
        <w:rPr>
          <w:rFonts w:ascii="Times New Roman" w:hAnsi="Times New Roman" w:cs="Times New Roman"/>
          <w:i/>
          <w:color w:val="000000" w:themeColor="text1"/>
        </w:rPr>
        <w:t xml:space="preserve"> of </w:t>
      </w:r>
      <w:proofErr w:type="spellStart"/>
      <w:r w:rsidRPr="00422F0F">
        <w:rPr>
          <w:rFonts w:ascii="Times New Roman" w:hAnsi="Times New Roman" w:cs="Times New Roman"/>
          <w:i/>
          <w:color w:val="000000" w:themeColor="text1"/>
        </w:rPr>
        <w:t>ICIs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or</w:t>
      </w:r>
      <w:proofErr w:type="spellEnd"/>
      <w:r w:rsidRPr="00422F0F">
        <w:rPr>
          <w:rFonts w:ascii="Times New Roman" w:hAnsi="Times New Roman" w:cs="Times New Roman"/>
          <w:i/>
          <w:color w:val="000000" w:themeColor="text1"/>
        </w:rPr>
        <w:t xml:space="preserve"> a </w:t>
      </w:r>
      <w:proofErr w:type="spellStart"/>
      <w:r w:rsidRPr="00422F0F">
        <w:rPr>
          <w:rFonts w:ascii="Times New Roman" w:hAnsi="Times New Roman" w:cs="Times New Roman"/>
          <w:i/>
          <w:color w:val="000000" w:themeColor="text1"/>
        </w:rPr>
        <w:t>combination</w:t>
      </w:r>
      <w:proofErr w:type="spellEnd"/>
      <w:r w:rsidRPr="00422F0F">
        <w:rPr>
          <w:rFonts w:ascii="Times New Roman" w:hAnsi="Times New Roman" w:cs="Times New Roman"/>
          <w:i/>
          <w:color w:val="000000" w:themeColor="text1"/>
        </w:rPr>
        <w:t xml:space="preserve"> of </w:t>
      </w:r>
      <w:proofErr w:type="spellStart"/>
      <w:r w:rsidRPr="00422F0F">
        <w:rPr>
          <w:rFonts w:ascii="Times New Roman" w:hAnsi="Times New Roman" w:cs="Times New Roman"/>
          <w:i/>
          <w:color w:val="000000" w:themeColor="text1"/>
        </w:rPr>
        <w:t>an</w:t>
      </w:r>
      <w:proofErr w:type="spellEnd"/>
      <w:r w:rsidRPr="00422F0F">
        <w:rPr>
          <w:rFonts w:ascii="Times New Roman" w:hAnsi="Times New Roman" w:cs="Times New Roman"/>
          <w:i/>
          <w:color w:val="000000" w:themeColor="text1"/>
        </w:rPr>
        <w:t xml:space="preserve"> ICI </w:t>
      </w:r>
      <w:proofErr w:type="spellStart"/>
      <w:r w:rsidRPr="00422F0F">
        <w:rPr>
          <w:rFonts w:ascii="Times New Roman" w:hAnsi="Times New Roman" w:cs="Times New Roman"/>
          <w:i/>
          <w:color w:val="000000" w:themeColor="text1"/>
        </w:rPr>
        <w:t>with</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chemotherapy</w:t>
      </w:r>
      <w:proofErr w:type="spellEnd"/>
      <w:r w:rsidRPr="00422F0F">
        <w:rPr>
          <w:rFonts w:ascii="Times New Roman" w:hAnsi="Times New Roman" w:cs="Times New Roman"/>
          <w:i/>
          <w:color w:val="000000" w:themeColor="text1"/>
        </w:rPr>
        <w:t xml:space="preserve"> and/</w:t>
      </w:r>
      <w:proofErr w:type="spellStart"/>
      <w:r w:rsidRPr="00422F0F">
        <w:rPr>
          <w:rFonts w:ascii="Times New Roman" w:hAnsi="Times New Roman" w:cs="Times New Roman"/>
          <w:i/>
          <w:color w:val="000000" w:themeColor="text1"/>
        </w:rPr>
        <w:t>or</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radiotherapy</w:t>
      </w:r>
      <w:proofErr w:type="spellEnd"/>
      <w:r w:rsidRPr="00422F0F">
        <w:rPr>
          <w:rFonts w:ascii="Times New Roman" w:hAnsi="Times New Roman" w:cs="Times New Roman"/>
          <w:i/>
          <w:color w:val="000000" w:themeColor="text1"/>
        </w:rPr>
        <w:t xml:space="preserve"> and </w:t>
      </w:r>
      <w:proofErr w:type="spellStart"/>
      <w:r w:rsidRPr="00422F0F">
        <w:rPr>
          <w:rFonts w:ascii="Times New Roman" w:hAnsi="Times New Roman" w:cs="Times New Roman"/>
          <w:i/>
          <w:color w:val="000000" w:themeColor="text1"/>
        </w:rPr>
        <w:t>that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described</w:t>
      </w:r>
      <w:proofErr w:type="spellEnd"/>
      <w:r w:rsidRPr="00422F0F">
        <w:rPr>
          <w:rFonts w:ascii="Times New Roman" w:hAnsi="Times New Roman" w:cs="Times New Roman"/>
          <w:i/>
          <w:color w:val="000000" w:themeColor="text1"/>
        </w:rPr>
        <w:t xml:space="preserve"> the </w:t>
      </w:r>
      <w:proofErr w:type="spellStart"/>
      <w:r w:rsidRPr="00422F0F">
        <w:rPr>
          <w:rFonts w:ascii="Times New Roman" w:hAnsi="Times New Roman" w:cs="Times New Roman"/>
          <w:i/>
          <w:color w:val="000000" w:themeColor="text1"/>
        </w:rPr>
        <w:t>prevalence</w:t>
      </w:r>
      <w:proofErr w:type="spellEnd"/>
      <w:r w:rsidRPr="00422F0F">
        <w:rPr>
          <w:rFonts w:ascii="Times New Roman" w:hAnsi="Times New Roman" w:cs="Times New Roman"/>
          <w:i/>
          <w:color w:val="000000" w:themeColor="text1"/>
        </w:rPr>
        <w:t xml:space="preserve"> of </w:t>
      </w:r>
      <w:proofErr w:type="spellStart"/>
      <w:r w:rsidRPr="00422F0F">
        <w:rPr>
          <w:rFonts w:ascii="Times New Roman" w:hAnsi="Times New Roman" w:cs="Times New Roman"/>
          <w:i/>
          <w:color w:val="000000" w:themeColor="text1"/>
        </w:rPr>
        <w:t>dermatological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toxicity</w:t>
      </w:r>
      <w:proofErr w:type="spellEnd"/>
      <w:r w:rsidRPr="00422F0F">
        <w:rPr>
          <w:rFonts w:ascii="Times New Roman" w:hAnsi="Times New Roman" w:cs="Times New Roman"/>
          <w:i/>
          <w:color w:val="000000" w:themeColor="text1"/>
        </w:rPr>
        <w:t>.</w:t>
      </w:r>
      <w:r w:rsidRPr="00422F0F">
        <w:rPr>
          <w:rFonts w:ascii="Times New Roman" w:hAnsi="Times New Roman" w:cs="Times New Roman"/>
          <w:i/>
          <w:color w:val="000000" w:themeColor="text1"/>
          <w:lang w:val="en-US"/>
        </w:rPr>
        <w:t>”</w:t>
      </w:r>
      <w:r w:rsidRPr="00422F0F">
        <w:rPr>
          <w:rFonts w:ascii="Times New Roman" w:eastAsia="Times New Roman" w:hAnsi="Times New Roman" w:cs="Times New Roman"/>
          <w:color w:val="201F1E"/>
          <w:lang w:val="en-US"/>
        </w:rPr>
        <w:t xml:space="preserve"> (</w:t>
      </w:r>
      <w:r w:rsidR="00E34CD6" w:rsidRPr="00422F0F">
        <w:rPr>
          <w:rFonts w:ascii="Times New Roman" w:eastAsia="Times New Roman" w:hAnsi="Times New Roman" w:cs="Times New Roman"/>
          <w:color w:val="201F1E"/>
          <w:lang w:val="en-US"/>
        </w:rPr>
        <w:t xml:space="preserve">page 5, </w:t>
      </w:r>
      <w:r w:rsidRPr="00422F0F">
        <w:rPr>
          <w:rFonts w:ascii="Times New Roman" w:eastAsia="Times New Roman" w:hAnsi="Times New Roman" w:cs="Times New Roman"/>
          <w:color w:val="201F1E"/>
          <w:lang w:val="en-US"/>
        </w:rPr>
        <w:t xml:space="preserve">lines </w:t>
      </w:r>
      <w:r w:rsidR="00E34CD6" w:rsidRPr="00422F0F">
        <w:rPr>
          <w:rFonts w:ascii="Times New Roman" w:eastAsia="Times New Roman" w:hAnsi="Times New Roman" w:cs="Times New Roman"/>
          <w:color w:val="201F1E"/>
          <w:lang w:val="en-US"/>
        </w:rPr>
        <w:t>105</w:t>
      </w:r>
      <w:r w:rsidRPr="00422F0F">
        <w:rPr>
          <w:rFonts w:ascii="Times New Roman" w:eastAsia="Times New Roman" w:hAnsi="Times New Roman" w:cs="Times New Roman"/>
          <w:color w:val="201F1E"/>
          <w:lang w:val="en-US"/>
        </w:rPr>
        <w:t>)</w:t>
      </w:r>
    </w:p>
    <w:p w14:paraId="44FD183B" w14:textId="77777777" w:rsidR="00717C66" w:rsidRPr="00422F0F" w:rsidRDefault="00450321" w:rsidP="00422F0F">
      <w:pPr>
        <w:spacing w:line="360" w:lineRule="auto"/>
        <w:rPr>
          <w:rFonts w:ascii="Times New Roman" w:eastAsia="Times New Roman" w:hAnsi="Times New Roman" w:cs="Times New Roman"/>
          <w:color w:val="201F1E"/>
        </w:rPr>
      </w:pPr>
      <w:r w:rsidRPr="00422F0F">
        <w:rPr>
          <w:rFonts w:ascii="Times New Roman" w:eastAsia="Times New Roman" w:hAnsi="Times New Roman" w:cs="Times New Roman"/>
          <w:color w:val="201F1E"/>
        </w:rPr>
        <w:br/>
      </w:r>
      <w:proofErr w:type="spellStart"/>
      <w:r w:rsidRPr="00422F0F">
        <w:rPr>
          <w:rFonts w:ascii="Times New Roman" w:eastAsia="Times New Roman" w:hAnsi="Times New Roman" w:cs="Times New Roman"/>
          <w:color w:val="201F1E"/>
        </w:rPr>
        <w:t>Study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Selection</w:t>
      </w:r>
      <w:proofErr w:type="spellEnd"/>
      <w:r w:rsidRPr="00422F0F">
        <w:rPr>
          <w:rFonts w:ascii="Times New Roman" w:eastAsia="Times New Roman" w:hAnsi="Times New Roman" w:cs="Times New Roman"/>
          <w:color w:val="201F1E"/>
        </w:rPr>
        <w:br/>
      </w:r>
      <w:proofErr w:type="spellStart"/>
      <w:r w:rsidRPr="00422F0F">
        <w:rPr>
          <w:rFonts w:ascii="Times New Roman" w:eastAsia="Times New Roman" w:hAnsi="Times New Roman" w:cs="Times New Roman"/>
          <w:color w:val="201F1E"/>
        </w:rPr>
        <w:t>Page</w:t>
      </w:r>
      <w:proofErr w:type="spellEnd"/>
      <w:r w:rsidRPr="00422F0F">
        <w:rPr>
          <w:rFonts w:ascii="Times New Roman" w:eastAsia="Times New Roman" w:hAnsi="Times New Roman" w:cs="Times New Roman"/>
          <w:color w:val="201F1E"/>
        </w:rPr>
        <w:t xml:space="preserve"> 6 Line 125: </w:t>
      </w:r>
      <w:proofErr w:type="spellStart"/>
      <w:r w:rsidRPr="00422F0F">
        <w:rPr>
          <w:rFonts w:ascii="Times New Roman" w:eastAsia="Times New Roman" w:hAnsi="Times New Roman" w:cs="Times New Roman"/>
          <w:color w:val="201F1E"/>
        </w:rPr>
        <w:t>Would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replace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argumentation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with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discussion</w:t>
      </w:r>
      <w:proofErr w:type="spellEnd"/>
    </w:p>
    <w:p w14:paraId="10C0B275" w14:textId="77777777" w:rsidR="00717C66" w:rsidRPr="00422F0F" w:rsidRDefault="00717C66" w:rsidP="00422F0F">
      <w:pPr>
        <w:spacing w:line="360" w:lineRule="auto"/>
        <w:rPr>
          <w:rFonts w:ascii="Times New Roman" w:eastAsia="Times New Roman" w:hAnsi="Times New Roman" w:cs="Times New Roman"/>
          <w:color w:val="201F1E"/>
          <w:lang w:val="en-US"/>
        </w:rPr>
      </w:pPr>
      <w:r w:rsidRPr="00422F0F">
        <w:rPr>
          <w:rFonts w:ascii="Times New Roman" w:eastAsia="Times New Roman" w:hAnsi="Times New Roman" w:cs="Times New Roman"/>
          <w:color w:val="201F1E"/>
          <w:lang w:val="en-US"/>
        </w:rPr>
        <w:t xml:space="preserve">Response: We replaced the word argumentation for discussion. </w:t>
      </w:r>
    </w:p>
    <w:p w14:paraId="59B0D33F" w14:textId="71762093" w:rsidR="00165ACA" w:rsidRPr="00422F0F" w:rsidRDefault="00717C66" w:rsidP="00422F0F">
      <w:pPr>
        <w:spacing w:line="360" w:lineRule="auto"/>
        <w:rPr>
          <w:rFonts w:ascii="Times New Roman" w:hAnsi="Times New Roman" w:cs="Times New Roman"/>
          <w:color w:val="000000" w:themeColor="text1"/>
          <w:lang w:val="en-US"/>
        </w:rPr>
      </w:pPr>
      <w:r w:rsidRPr="00422F0F">
        <w:rPr>
          <w:rFonts w:ascii="Times New Roman" w:eastAsia="Times New Roman" w:hAnsi="Times New Roman" w:cs="Times New Roman"/>
          <w:i/>
          <w:color w:val="201F1E"/>
          <w:lang w:val="en-US"/>
        </w:rPr>
        <w:t xml:space="preserve">“(…) </w:t>
      </w:r>
      <w:proofErr w:type="spellStart"/>
      <w:r w:rsidRPr="00422F0F">
        <w:rPr>
          <w:rFonts w:ascii="Times New Roman" w:hAnsi="Times New Roman" w:cs="Times New Roman"/>
          <w:i/>
          <w:color w:val="000000" w:themeColor="text1"/>
        </w:rPr>
        <w:t>Any</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disagreements</w:t>
      </w:r>
      <w:proofErr w:type="spellEnd"/>
      <w:r w:rsidRPr="00422F0F">
        <w:rPr>
          <w:rFonts w:ascii="Times New Roman" w:hAnsi="Times New Roman" w:cs="Times New Roman"/>
          <w:i/>
          <w:color w:val="000000" w:themeColor="text1"/>
        </w:rPr>
        <w:t xml:space="preserve"> in the </w:t>
      </w:r>
      <w:proofErr w:type="spellStart"/>
      <w:r w:rsidRPr="00422F0F">
        <w:rPr>
          <w:rFonts w:ascii="Times New Roman" w:hAnsi="Times New Roman" w:cs="Times New Roman"/>
          <w:i/>
          <w:color w:val="000000" w:themeColor="text1"/>
        </w:rPr>
        <w:t>first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or</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second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phase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were</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resolved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by</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discussion</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until</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an</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agreement</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was</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reached</w:t>
      </w:r>
      <w:proofErr w:type="spellEnd"/>
      <w:r w:rsidRPr="00422F0F">
        <w:rPr>
          <w:rFonts w:ascii="Times New Roman" w:hAnsi="Times New Roman" w:cs="Times New Roman"/>
          <w:i/>
          <w:color w:val="000000" w:themeColor="text1"/>
        </w:rPr>
        <w:t xml:space="preserve"> </w:t>
      </w:r>
      <w:proofErr w:type="spellStart"/>
      <w:r w:rsidRPr="00422F0F">
        <w:rPr>
          <w:rFonts w:ascii="Times New Roman" w:hAnsi="Times New Roman" w:cs="Times New Roman"/>
          <w:i/>
          <w:color w:val="000000" w:themeColor="text1"/>
        </w:rPr>
        <w:t>between</w:t>
      </w:r>
      <w:proofErr w:type="spellEnd"/>
      <w:r w:rsidRPr="00422F0F">
        <w:rPr>
          <w:rFonts w:ascii="Times New Roman" w:hAnsi="Times New Roman" w:cs="Times New Roman"/>
          <w:i/>
          <w:color w:val="000000" w:themeColor="text1"/>
        </w:rPr>
        <w:t xml:space="preserve"> the </w:t>
      </w:r>
      <w:proofErr w:type="spellStart"/>
      <w:r w:rsidRPr="00422F0F">
        <w:rPr>
          <w:rFonts w:ascii="Times New Roman" w:hAnsi="Times New Roman" w:cs="Times New Roman"/>
          <w:i/>
          <w:color w:val="000000" w:themeColor="text1"/>
        </w:rPr>
        <w:t>two</w:t>
      </w:r>
      <w:proofErr w:type="spellEnd"/>
      <w:r w:rsidRPr="00422F0F">
        <w:rPr>
          <w:rFonts w:ascii="Times New Roman" w:hAnsi="Times New Roman" w:cs="Times New Roman"/>
          <w:i/>
          <w:color w:val="000000" w:themeColor="text1"/>
        </w:rPr>
        <w:t xml:space="preserve"> </w:t>
      </w:r>
      <w:proofErr w:type="spellStart"/>
      <w:proofErr w:type="gramStart"/>
      <w:r w:rsidRPr="00422F0F">
        <w:rPr>
          <w:rFonts w:ascii="Times New Roman" w:hAnsi="Times New Roman" w:cs="Times New Roman"/>
          <w:i/>
          <w:color w:val="000000" w:themeColor="text1"/>
        </w:rPr>
        <w:t>authors</w:t>
      </w:r>
      <w:proofErr w:type="spellEnd"/>
      <w:r w:rsidRPr="00422F0F">
        <w:rPr>
          <w:rFonts w:ascii="Times New Roman" w:hAnsi="Times New Roman" w:cs="Times New Roman"/>
          <w:i/>
          <w:color w:val="000000" w:themeColor="text1"/>
        </w:rPr>
        <w:t>.</w:t>
      </w:r>
      <w:r w:rsidRPr="00422F0F">
        <w:rPr>
          <w:rFonts w:ascii="Times New Roman" w:hAnsi="Times New Roman" w:cs="Times New Roman"/>
          <w:i/>
          <w:color w:val="000000" w:themeColor="text1"/>
          <w:lang w:val="en-US"/>
        </w:rPr>
        <w:t>(</w:t>
      </w:r>
      <w:proofErr w:type="gramEnd"/>
      <w:r w:rsidRPr="00422F0F">
        <w:rPr>
          <w:rFonts w:ascii="Times New Roman" w:hAnsi="Times New Roman" w:cs="Times New Roman"/>
          <w:i/>
          <w:color w:val="000000" w:themeColor="text1"/>
          <w:lang w:val="en-US"/>
        </w:rPr>
        <w:t>…)”</w:t>
      </w:r>
      <w:r w:rsidRPr="00422F0F">
        <w:rPr>
          <w:rFonts w:ascii="Times New Roman" w:hAnsi="Times New Roman" w:cs="Times New Roman"/>
          <w:color w:val="000000" w:themeColor="text1"/>
          <w:lang w:val="en-US"/>
        </w:rPr>
        <w:t xml:space="preserve"> (</w:t>
      </w:r>
      <w:r w:rsidR="00696C56" w:rsidRPr="00422F0F">
        <w:rPr>
          <w:rFonts w:ascii="Times New Roman" w:hAnsi="Times New Roman" w:cs="Times New Roman"/>
          <w:color w:val="000000" w:themeColor="text1"/>
          <w:lang w:val="en-US"/>
        </w:rPr>
        <w:t xml:space="preserve">page 6, </w:t>
      </w:r>
      <w:r w:rsidRPr="00422F0F">
        <w:rPr>
          <w:rFonts w:ascii="Times New Roman" w:hAnsi="Times New Roman" w:cs="Times New Roman"/>
          <w:color w:val="000000" w:themeColor="text1"/>
          <w:lang w:val="en-US"/>
        </w:rPr>
        <w:t>line</w:t>
      </w:r>
      <w:r w:rsidR="009E1FC1" w:rsidRPr="00422F0F">
        <w:rPr>
          <w:rFonts w:ascii="Times New Roman" w:hAnsi="Times New Roman" w:cs="Times New Roman"/>
          <w:color w:val="000000" w:themeColor="text1"/>
          <w:lang w:val="en-US"/>
        </w:rPr>
        <w:t xml:space="preserve"> 1</w:t>
      </w:r>
      <w:r w:rsidR="00696C56" w:rsidRPr="00422F0F">
        <w:rPr>
          <w:rFonts w:ascii="Times New Roman" w:hAnsi="Times New Roman" w:cs="Times New Roman"/>
          <w:color w:val="000000" w:themeColor="text1"/>
          <w:lang w:val="en-US"/>
        </w:rPr>
        <w:t>3</w:t>
      </w:r>
      <w:r w:rsidR="009E1FC1" w:rsidRPr="00422F0F">
        <w:rPr>
          <w:rFonts w:ascii="Times New Roman" w:hAnsi="Times New Roman" w:cs="Times New Roman"/>
          <w:color w:val="000000" w:themeColor="text1"/>
          <w:lang w:val="en-US"/>
        </w:rPr>
        <w:t>6)</w:t>
      </w:r>
    </w:p>
    <w:p w14:paraId="26A65510" w14:textId="77777777" w:rsidR="00165ACA" w:rsidRPr="00422F0F" w:rsidRDefault="00165ACA" w:rsidP="00422F0F">
      <w:pPr>
        <w:spacing w:line="360" w:lineRule="auto"/>
        <w:rPr>
          <w:rFonts w:ascii="Times New Roman" w:hAnsi="Times New Roman" w:cs="Times New Roman"/>
          <w:color w:val="000000" w:themeColor="text1"/>
          <w:lang w:val="en-US"/>
        </w:rPr>
      </w:pPr>
    </w:p>
    <w:p w14:paraId="0F2606A7" w14:textId="0866B3E5" w:rsidR="00AA7F06" w:rsidRPr="00422F0F" w:rsidRDefault="00165ACA" w:rsidP="00422F0F">
      <w:pPr>
        <w:spacing w:line="360" w:lineRule="auto"/>
        <w:rPr>
          <w:rFonts w:ascii="Times New Roman" w:eastAsia="Times New Roman" w:hAnsi="Times New Roman" w:cs="Times New Roman"/>
          <w:color w:val="201F1E"/>
        </w:rPr>
      </w:pPr>
      <w:r w:rsidRPr="00422F0F">
        <w:rPr>
          <w:rFonts w:ascii="Times New Roman" w:eastAsia="Times New Roman" w:hAnsi="Times New Roman" w:cs="Times New Roman"/>
          <w:color w:val="201F1E"/>
        </w:rPr>
        <w:lastRenderedPageBreak/>
        <w:br/>
        <w:t xml:space="preserve">Table 1 and 2: </w:t>
      </w:r>
      <w:proofErr w:type="spellStart"/>
      <w:r w:rsidRPr="00422F0F">
        <w:rPr>
          <w:rFonts w:ascii="Times New Roman" w:eastAsia="Times New Roman" w:hAnsi="Times New Roman" w:cs="Times New Roman"/>
          <w:color w:val="201F1E"/>
        </w:rPr>
        <w:t>This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needs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be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simplified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There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redundancy</w:t>
      </w:r>
      <w:proofErr w:type="spellEnd"/>
      <w:r w:rsidRPr="00422F0F">
        <w:rPr>
          <w:rFonts w:ascii="Times New Roman" w:eastAsia="Times New Roman" w:hAnsi="Times New Roman" w:cs="Times New Roman"/>
          <w:color w:val="201F1E"/>
        </w:rPr>
        <w:t xml:space="preserve"> in </w:t>
      </w:r>
      <w:proofErr w:type="spellStart"/>
      <w:r w:rsidRPr="00422F0F">
        <w:rPr>
          <w:rFonts w:ascii="Times New Roman" w:eastAsia="Times New Roman" w:hAnsi="Times New Roman" w:cs="Times New Roman"/>
          <w:color w:val="201F1E"/>
        </w:rPr>
        <w:t>how</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reported</w:t>
      </w:r>
      <w:proofErr w:type="spellEnd"/>
      <w:r w:rsidRPr="00422F0F">
        <w:rPr>
          <w:rFonts w:ascii="Times New Roman" w:eastAsia="Times New Roman" w:hAnsi="Times New Roman" w:cs="Times New Roman"/>
          <w:color w:val="201F1E"/>
        </w:rPr>
        <w:t xml:space="preserve"> and </w:t>
      </w:r>
      <w:proofErr w:type="spellStart"/>
      <w:r w:rsidRPr="00422F0F">
        <w:rPr>
          <w:rFonts w:ascii="Times New Roman" w:eastAsia="Times New Roman" w:hAnsi="Times New Roman" w:cs="Times New Roman"/>
          <w:color w:val="201F1E"/>
        </w:rPr>
        <w:t>too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many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words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You</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consolidate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one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table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with</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columns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listing</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Study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Author</w:t>
      </w:r>
      <w:proofErr w:type="spellEnd"/>
      <w:r w:rsidRPr="00422F0F">
        <w:rPr>
          <w:rFonts w:ascii="Times New Roman" w:eastAsia="Times New Roman" w:hAnsi="Times New Roman" w:cs="Times New Roman"/>
          <w:color w:val="201F1E"/>
        </w:rPr>
        <w:t xml:space="preserve"> and </w:t>
      </w:r>
      <w:proofErr w:type="spellStart"/>
      <w:r w:rsidRPr="00422F0F">
        <w:rPr>
          <w:rFonts w:ascii="Times New Roman" w:eastAsia="Times New Roman" w:hAnsi="Times New Roman" w:cs="Times New Roman"/>
          <w:color w:val="201F1E"/>
        </w:rPr>
        <w:t>Year</w:t>
      </w:r>
      <w:proofErr w:type="spellEnd"/>
      <w:r w:rsidRPr="00422F0F">
        <w:rPr>
          <w:rFonts w:ascii="Times New Roman" w:eastAsia="Times New Roman" w:hAnsi="Times New Roman" w:cs="Times New Roman"/>
          <w:color w:val="201F1E"/>
        </w:rPr>
        <w:t xml:space="preserve"> / </w:t>
      </w:r>
      <w:proofErr w:type="spellStart"/>
      <w:r w:rsidRPr="00422F0F">
        <w:rPr>
          <w:rFonts w:ascii="Times New Roman" w:eastAsia="Times New Roman" w:hAnsi="Times New Roman" w:cs="Times New Roman"/>
          <w:color w:val="201F1E"/>
        </w:rPr>
        <w:t>Study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Design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also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include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line</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therapy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here</w:t>
      </w:r>
      <w:proofErr w:type="spellEnd"/>
      <w:r w:rsidRPr="00422F0F">
        <w:rPr>
          <w:rFonts w:ascii="Times New Roman" w:eastAsia="Times New Roman" w:hAnsi="Times New Roman" w:cs="Times New Roman"/>
          <w:color w:val="201F1E"/>
        </w:rPr>
        <w:t xml:space="preserve">] / </w:t>
      </w:r>
      <w:proofErr w:type="spellStart"/>
      <w:r w:rsidRPr="00422F0F">
        <w:rPr>
          <w:rFonts w:ascii="Times New Roman" w:eastAsia="Times New Roman" w:hAnsi="Times New Roman" w:cs="Times New Roman"/>
          <w:color w:val="201F1E"/>
        </w:rPr>
        <w:t>Drugs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tested</w:t>
      </w:r>
      <w:proofErr w:type="spellEnd"/>
      <w:r w:rsidRPr="00422F0F">
        <w:rPr>
          <w:rFonts w:ascii="Times New Roman" w:eastAsia="Times New Roman" w:hAnsi="Times New Roman" w:cs="Times New Roman"/>
          <w:color w:val="201F1E"/>
        </w:rPr>
        <w:t xml:space="preserve"> / </w:t>
      </w:r>
      <w:proofErr w:type="spellStart"/>
      <w:r w:rsidRPr="00422F0F">
        <w:rPr>
          <w:rFonts w:ascii="Times New Roman" w:eastAsia="Times New Roman" w:hAnsi="Times New Roman" w:cs="Times New Roman"/>
          <w:color w:val="201F1E"/>
        </w:rPr>
        <w:t>Dermatologic</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Toxicities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Purpose</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this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paper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highlight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derm</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tox</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other</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info</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not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needed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Also</w:t>
      </w:r>
      <w:proofErr w:type="spellEnd"/>
      <w:r w:rsidRPr="00422F0F">
        <w:rPr>
          <w:rFonts w:ascii="Times New Roman" w:eastAsia="Times New Roman" w:hAnsi="Times New Roman" w:cs="Times New Roman"/>
          <w:color w:val="201F1E"/>
        </w:rPr>
        <w:t xml:space="preserve"> I </w:t>
      </w:r>
      <w:proofErr w:type="spellStart"/>
      <w:r w:rsidRPr="00422F0F">
        <w:rPr>
          <w:rFonts w:ascii="Times New Roman" w:eastAsia="Times New Roman" w:hAnsi="Times New Roman" w:cs="Times New Roman"/>
          <w:color w:val="201F1E"/>
        </w:rPr>
        <w:t>think</w:t>
      </w:r>
      <w:proofErr w:type="spellEnd"/>
      <w:r w:rsidRPr="00422F0F">
        <w:rPr>
          <w:rFonts w:ascii="Times New Roman" w:eastAsia="Times New Roman" w:hAnsi="Times New Roman" w:cs="Times New Roman"/>
          <w:color w:val="201F1E"/>
        </w:rPr>
        <w:t xml:space="preserve"> the </w:t>
      </w:r>
      <w:proofErr w:type="spellStart"/>
      <w:r w:rsidRPr="00422F0F">
        <w:rPr>
          <w:rFonts w:ascii="Times New Roman" w:eastAsia="Times New Roman" w:hAnsi="Times New Roman" w:cs="Times New Roman"/>
          <w:color w:val="201F1E"/>
        </w:rPr>
        <w:t>percentages</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derm</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toxicities</w:t>
      </w:r>
      <w:proofErr w:type="spellEnd"/>
      <w:r w:rsidRPr="00422F0F">
        <w:rPr>
          <w:rFonts w:ascii="Times New Roman" w:eastAsia="Times New Roman" w:hAnsi="Times New Roman" w:cs="Times New Roman"/>
          <w:color w:val="201F1E"/>
        </w:rPr>
        <w:t xml:space="preserve"> for </w:t>
      </w:r>
      <w:proofErr w:type="spellStart"/>
      <w:r w:rsidRPr="00422F0F">
        <w:rPr>
          <w:rFonts w:ascii="Times New Roman" w:eastAsia="Times New Roman" w:hAnsi="Times New Roman" w:cs="Times New Roman"/>
          <w:color w:val="201F1E"/>
        </w:rPr>
        <w:t>some</w:t>
      </w:r>
      <w:proofErr w:type="spellEnd"/>
      <w:r w:rsidRPr="00422F0F">
        <w:rPr>
          <w:rFonts w:ascii="Times New Roman" w:eastAsia="Times New Roman" w:hAnsi="Times New Roman" w:cs="Times New Roman"/>
          <w:color w:val="201F1E"/>
        </w:rPr>
        <w:t xml:space="preserve"> of the </w:t>
      </w:r>
      <w:proofErr w:type="spellStart"/>
      <w:r w:rsidRPr="00422F0F">
        <w:rPr>
          <w:rFonts w:ascii="Times New Roman" w:eastAsia="Times New Roman" w:hAnsi="Times New Roman" w:cs="Times New Roman"/>
          <w:color w:val="201F1E"/>
        </w:rPr>
        <w:t>studies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not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correct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See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above</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concern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about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study</w:t>
      </w:r>
      <w:proofErr w:type="spellEnd"/>
      <w:r w:rsidRPr="00422F0F">
        <w:rPr>
          <w:rFonts w:ascii="Times New Roman" w:eastAsia="Times New Roman" w:hAnsi="Times New Roman" w:cs="Times New Roman"/>
          <w:color w:val="201F1E"/>
        </w:rPr>
        <w:t xml:space="preserve"> [53].</w:t>
      </w:r>
    </w:p>
    <w:p w14:paraId="42DB0C1F" w14:textId="77777777" w:rsidR="0061236F" w:rsidRPr="00422F0F" w:rsidRDefault="0061236F" w:rsidP="00422F0F">
      <w:pPr>
        <w:spacing w:line="360" w:lineRule="auto"/>
        <w:rPr>
          <w:rFonts w:ascii="Times New Roman" w:eastAsia="Times New Roman" w:hAnsi="Times New Roman" w:cs="Times New Roman"/>
          <w:color w:val="201F1E"/>
        </w:rPr>
      </w:pPr>
    </w:p>
    <w:p w14:paraId="1A7A557E" w14:textId="1A2002E0" w:rsidR="00957743" w:rsidRPr="00422F0F" w:rsidRDefault="00AA7F06" w:rsidP="00422F0F">
      <w:pPr>
        <w:spacing w:line="360" w:lineRule="auto"/>
        <w:rPr>
          <w:rFonts w:ascii="Times New Roman" w:eastAsia="Times New Roman" w:hAnsi="Times New Roman" w:cs="Times New Roman"/>
          <w:color w:val="201F1E"/>
          <w:lang w:val="en-US"/>
        </w:rPr>
      </w:pPr>
      <w:r w:rsidRPr="00422F0F">
        <w:rPr>
          <w:rFonts w:ascii="Times New Roman" w:eastAsia="Times New Roman" w:hAnsi="Times New Roman" w:cs="Times New Roman"/>
          <w:b/>
          <w:color w:val="201F1E"/>
          <w:lang w:val="en-US"/>
        </w:rPr>
        <w:t>Response:</w:t>
      </w:r>
      <w:r w:rsidRPr="00422F0F">
        <w:rPr>
          <w:rFonts w:ascii="Times New Roman" w:eastAsia="Times New Roman" w:hAnsi="Times New Roman" w:cs="Times New Roman"/>
          <w:color w:val="201F1E"/>
          <w:lang w:val="en-US"/>
        </w:rPr>
        <w:t xml:space="preserve"> We consolidated </w:t>
      </w:r>
      <w:r w:rsidR="00DC1548" w:rsidRPr="00422F0F">
        <w:rPr>
          <w:rFonts w:ascii="Times New Roman" w:eastAsia="Times New Roman" w:hAnsi="Times New Roman" w:cs="Times New Roman"/>
          <w:color w:val="201F1E"/>
          <w:lang w:val="en-US"/>
        </w:rPr>
        <w:t xml:space="preserve">the tables. </w:t>
      </w:r>
      <w:r w:rsidR="0042151D" w:rsidRPr="00422F0F">
        <w:rPr>
          <w:rFonts w:ascii="Times New Roman" w:eastAsia="Times New Roman" w:hAnsi="Times New Roman" w:cs="Times New Roman"/>
          <w:color w:val="201F1E"/>
          <w:lang w:val="en-US"/>
        </w:rPr>
        <w:t xml:space="preserve">Table 2 now is </w:t>
      </w:r>
      <w:r w:rsidR="00F33D24" w:rsidRPr="00422F0F">
        <w:rPr>
          <w:rFonts w:ascii="Times New Roman" w:eastAsia="Times New Roman" w:hAnsi="Times New Roman" w:cs="Times New Roman"/>
          <w:color w:val="201F1E"/>
          <w:lang w:val="en-US"/>
        </w:rPr>
        <w:t xml:space="preserve">presented as </w:t>
      </w:r>
      <w:r w:rsidR="0042151D" w:rsidRPr="00422F0F">
        <w:rPr>
          <w:rFonts w:ascii="Times New Roman" w:eastAsia="Times New Roman" w:hAnsi="Times New Roman" w:cs="Times New Roman"/>
          <w:color w:val="201F1E"/>
          <w:lang w:val="en-US"/>
        </w:rPr>
        <w:t xml:space="preserve">table 1 </w:t>
      </w:r>
      <w:r w:rsidR="00DC1548" w:rsidRPr="00422F0F">
        <w:rPr>
          <w:rFonts w:ascii="Times New Roman" w:eastAsia="Times New Roman" w:hAnsi="Times New Roman" w:cs="Times New Roman"/>
          <w:color w:val="201F1E"/>
          <w:lang w:val="en-US"/>
        </w:rPr>
        <w:t>in which we inserted</w:t>
      </w:r>
      <w:r w:rsidR="0042151D" w:rsidRPr="00422F0F">
        <w:rPr>
          <w:rFonts w:ascii="Times New Roman" w:eastAsia="Times New Roman" w:hAnsi="Times New Roman" w:cs="Times New Roman"/>
          <w:color w:val="201F1E"/>
          <w:lang w:val="en-US"/>
        </w:rPr>
        <w:t xml:space="preserve"> the columns author/year/</w:t>
      </w:r>
      <w:proofErr w:type="spellStart"/>
      <w:r w:rsidR="0042151D" w:rsidRPr="00422F0F">
        <w:rPr>
          <w:rFonts w:ascii="Times New Roman" w:eastAsia="Times New Roman" w:hAnsi="Times New Roman" w:cs="Times New Roman"/>
          <w:color w:val="201F1E"/>
          <w:lang w:val="en-US"/>
        </w:rPr>
        <w:t>contry</w:t>
      </w:r>
      <w:proofErr w:type="spellEnd"/>
      <w:r w:rsidR="0042151D" w:rsidRPr="00422F0F">
        <w:rPr>
          <w:rFonts w:ascii="Times New Roman" w:eastAsia="Times New Roman" w:hAnsi="Times New Roman" w:cs="Times New Roman"/>
          <w:color w:val="201F1E"/>
          <w:lang w:val="en-US"/>
        </w:rPr>
        <w:t xml:space="preserve"> and, study design that were originally from table 1.</w:t>
      </w:r>
      <w:r w:rsidR="00E05321" w:rsidRPr="00422F0F">
        <w:rPr>
          <w:rFonts w:ascii="Times New Roman" w:eastAsia="Times New Roman" w:hAnsi="Times New Roman" w:cs="Times New Roman"/>
          <w:color w:val="201F1E"/>
          <w:lang w:val="en-US"/>
        </w:rPr>
        <w:t xml:space="preserve"> All other data have not been changed.</w:t>
      </w:r>
      <w:r w:rsidR="008E0743" w:rsidRPr="00422F0F">
        <w:rPr>
          <w:rFonts w:ascii="Times New Roman" w:eastAsia="Times New Roman" w:hAnsi="Times New Roman" w:cs="Times New Roman"/>
          <w:color w:val="201F1E"/>
          <w:lang w:val="en-US"/>
        </w:rPr>
        <w:t xml:space="preserve"> Regarding the study </w:t>
      </w:r>
      <w:r w:rsidR="00D815E0" w:rsidRPr="00422F0F">
        <w:rPr>
          <w:rFonts w:ascii="Times New Roman" w:eastAsia="Times New Roman" w:hAnsi="Times New Roman" w:cs="Times New Roman"/>
          <w:color w:val="201F1E"/>
          <w:lang w:val="en-US"/>
        </w:rPr>
        <w:t>mentioned (reference n. 53</w:t>
      </w:r>
      <w:r w:rsidR="00E94D46" w:rsidRPr="00422F0F">
        <w:rPr>
          <w:rFonts w:ascii="Times New Roman" w:eastAsia="Times New Roman" w:hAnsi="Times New Roman" w:cs="Times New Roman"/>
          <w:color w:val="201F1E"/>
          <w:lang w:val="en-US"/>
        </w:rPr>
        <w:t>, that now is 54 because of the insertion of one reference in the introduction</w:t>
      </w:r>
      <w:r w:rsidR="00D815E0" w:rsidRPr="00422F0F">
        <w:rPr>
          <w:rFonts w:ascii="Times New Roman" w:eastAsia="Times New Roman" w:hAnsi="Times New Roman" w:cs="Times New Roman"/>
          <w:color w:val="201F1E"/>
          <w:lang w:val="en-US"/>
        </w:rPr>
        <w:t xml:space="preserve">), the percentages are correct. We inserted </w:t>
      </w:r>
      <w:r w:rsidR="00957743" w:rsidRPr="00422F0F">
        <w:rPr>
          <w:rFonts w:ascii="Times New Roman" w:eastAsia="Times New Roman" w:hAnsi="Times New Roman" w:cs="Times New Roman"/>
          <w:color w:val="201F1E"/>
          <w:lang w:val="en-US"/>
        </w:rPr>
        <w:t xml:space="preserve">only </w:t>
      </w:r>
      <w:r w:rsidR="00D815E0" w:rsidRPr="00422F0F">
        <w:rPr>
          <w:rFonts w:ascii="Times New Roman" w:eastAsia="Times New Roman" w:hAnsi="Times New Roman" w:cs="Times New Roman"/>
          <w:color w:val="201F1E"/>
          <w:lang w:val="en-US"/>
        </w:rPr>
        <w:t xml:space="preserve">the </w:t>
      </w:r>
      <w:proofErr w:type="spellStart"/>
      <w:r w:rsidR="00D815E0" w:rsidRPr="00422F0F">
        <w:rPr>
          <w:rFonts w:ascii="Times New Roman" w:eastAsia="Times New Roman" w:hAnsi="Times New Roman" w:cs="Times New Roman"/>
          <w:color w:val="201F1E"/>
          <w:lang w:val="en-US"/>
        </w:rPr>
        <w:t>acronymun</w:t>
      </w:r>
      <w:proofErr w:type="spellEnd"/>
      <w:r w:rsidR="00D815E0" w:rsidRPr="00422F0F">
        <w:rPr>
          <w:rFonts w:ascii="Times New Roman" w:eastAsia="Times New Roman" w:hAnsi="Times New Roman" w:cs="Times New Roman"/>
          <w:color w:val="201F1E"/>
          <w:lang w:val="en-US"/>
        </w:rPr>
        <w:t xml:space="preserve"> TBP </w:t>
      </w:r>
      <w:r w:rsidR="00957743" w:rsidRPr="00422F0F">
        <w:rPr>
          <w:rFonts w:ascii="Times New Roman" w:eastAsia="Times New Roman" w:hAnsi="Times New Roman" w:cs="Times New Roman"/>
          <w:color w:val="201F1E"/>
          <w:lang w:val="en-US"/>
        </w:rPr>
        <w:t xml:space="preserve">(treatment beyond progression) and non-TBP to be </w:t>
      </w:r>
      <w:r w:rsidR="00A20DA9" w:rsidRPr="00422F0F">
        <w:rPr>
          <w:rFonts w:ascii="Times New Roman" w:eastAsia="Times New Roman" w:hAnsi="Times New Roman" w:cs="Times New Roman"/>
          <w:color w:val="201F1E"/>
          <w:lang w:val="en-US"/>
        </w:rPr>
        <w:t xml:space="preserve">the same as </w:t>
      </w:r>
      <w:r w:rsidR="00F33D24" w:rsidRPr="00422F0F">
        <w:rPr>
          <w:rFonts w:ascii="Times New Roman" w:eastAsia="Times New Roman" w:hAnsi="Times New Roman" w:cs="Times New Roman"/>
          <w:color w:val="201F1E"/>
          <w:lang w:val="en-US"/>
        </w:rPr>
        <w:t xml:space="preserve">described by the </w:t>
      </w:r>
      <w:r w:rsidR="00A20DA9" w:rsidRPr="00422F0F">
        <w:rPr>
          <w:rFonts w:ascii="Times New Roman" w:eastAsia="Times New Roman" w:hAnsi="Times New Roman" w:cs="Times New Roman"/>
          <w:color w:val="201F1E"/>
          <w:lang w:val="en-US"/>
        </w:rPr>
        <w:t>author</w:t>
      </w:r>
      <w:r w:rsidR="00F33D24" w:rsidRPr="00422F0F">
        <w:rPr>
          <w:rFonts w:ascii="Times New Roman" w:eastAsia="Times New Roman" w:hAnsi="Times New Roman" w:cs="Times New Roman"/>
          <w:color w:val="201F1E"/>
          <w:lang w:val="en-US"/>
        </w:rPr>
        <w:t xml:space="preserve"> in the</w:t>
      </w:r>
      <w:r w:rsidR="00A20DA9" w:rsidRPr="00422F0F">
        <w:rPr>
          <w:rFonts w:ascii="Times New Roman" w:eastAsia="Times New Roman" w:hAnsi="Times New Roman" w:cs="Times New Roman"/>
          <w:color w:val="201F1E"/>
          <w:lang w:val="en-US"/>
        </w:rPr>
        <w:t xml:space="preserve"> article, but </w:t>
      </w:r>
      <w:r w:rsidR="00E94D46" w:rsidRPr="00422F0F">
        <w:rPr>
          <w:rFonts w:ascii="Times New Roman" w:eastAsia="Times New Roman" w:hAnsi="Times New Roman" w:cs="Times New Roman"/>
          <w:color w:val="201F1E"/>
          <w:lang w:val="en-US"/>
        </w:rPr>
        <w:t xml:space="preserve">all </w:t>
      </w:r>
      <w:r w:rsidR="00A20DA9" w:rsidRPr="00422F0F">
        <w:rPr>
          <w:rFonts w:ascii="Times New Roman" w:eastAsia="Times New Roman" w:hAnsi="Times New Roman" w:cs="Times New Roman"/>
          <w:color w:val="201F1E"/>
          <w:lang w:val="en-US"/>
        </w:rPr>
        <w:t>the data about non-TBP and TBP groups had already been described since the first version of the manuscript</w:t>
      </w:r>
      <w:r w:rsidR="004E726D" w:rsidRPr="00422F0F">
        <w:rPr>
          <w:rFonts w:ascii="Times New Roman" w:eastAsia="Times New Roman" w:hAnsi="Times New Roman" w:cs="Times New Roman"/>
          <w:color w:val="201F1E"/>
          <w:lang w:val="en-US"/>
        </w:rPr>
        <w:t xml:space="preserve">. </w:t>
      </w:r>
      <w:r w:rsidR="004971F0" w:rsidRPr="00422F0F">
        <w:rPr>
          <w:rFonts w:ascii="Times New Roman" w:eastAsia="Times New Roman" w:hAnsi="Times New Roman" w:cs="Times New Roman"/>
          <w:color w:val="201F1E"/>
          <w:lang w:val="en-US"/>
        </w:rPr>
        <w:t>(page 13)</w:t>
      </w:r>
    </w:p>
    <w:p w14:paraId="0D72A5D5" w14:textId="02509F5E" w:rsidR="004E726D" w:rsidRPr="00422F0F" w:rsidRDefault="004E726D" w:rsidP="00422F0F">
      <w:pPr>
        <w:spacing w:line="360" w:lineRule="auto"/>
        <w:rPr>
          <w:rFonts w:ascii="Times New Roman" w:eastAsia="Times New Roman" w:hAnsi="Times New Roman" w:cs="Times New Roman"/>
          <w:color w:val="201F1E"/>
          <w:lang w:val="en-US"/>
        </w:rPr>
      </w:pPr>
    </w:p>
    <w:tbl>
      <w:tblPr>
        <w:tblW w:w="5107" w:type="pct"/>
        <w:jc w:val="center"/>
        <w:tblLayout w:type="fixed"/>
        <w:tblLook w:val="04A0" w:firstRow="1" w:lastRow="0" w:firstColumn="1" w:lastColumn="0" w:noHBand="0" w:noVBand="1"/>
      </w:tblPr>
      <w:tblGrid>
        <w:gridCol w:w="695"/>
        <w:gridCol w:w="105"/>
        <w:gridCol w:w="590"/>
        <w:gridCol w:w="110"/>
        <w:gridCol w:w="487"/>
        <w:gridCol w:w="110"/>
        <w:gridCol w:w="636"/>
        <w:gridCol w:w="110"/>
        <w:gridCol w:w="810"/>
        <w:gridCol w:w="110"/>
        <w:gridCol w:w="643"/>
        <w:gridCol w:w="110"/>
        <w:gridCol w:w="561"/>
        <w:gridCol w:w="110"/>
        <w:gridCol w:w="980"/>
        <w:gridCol w:w="1099"/>
        <w:gridCol w:w="110"/>
        <w:gridCol w:w="995"/>
        <w:gridCol w:w="107"/>
      </w:tblGrid>
      <w:tr w:rsidR="004E726D" w:rsidRPr="00CB1FA2" w14:paraId="15A592DB" w14:textId="77777777" w:rsidTr="004F1698">
        <w:trPr>
          <w:tblHeader/>
          <w:jc w:val="center"/>
        </w:trPr>
        <w:tc>
          <w:tcPr>
            <w:tcW w:w="883" w:type="pct"/>
            <w:gridSpan w:val="4"/>
            <w:tcBorders>
              <w:bottom w:val="single" w:sz="4" w:space="0" w:color="auto"/>
            </w:tcBorders>
            <w:shd w:val="clear" w:color="auto" w:fill="F2F2F2" w:themeFill="background1" w:themeFillShade="F2"/>
            <w:vAlign w:val="center"/>
          </w:tcPr>
          <w:p w14:paraId="679ECE31"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r w:rsidRPr="00CB1FA2">
              <w:rPr>
                <w:rFonts w:ascii="Times New Roman" w:hAnsi="Times New Roman" w:cs="Times New Roman"/>
                <w:b/>
                <w:color w:val="000000" w:themeColor="text1"/>
                <w:sz w:val="16"/>
                <w:szCs w:val="16"/>
                <w:lang w:eastAsia="pt-BR"/>
              </w:rPr>
              <w:t>STUDY CHARACTERISTICS</w:t>
            </w:r>
          </w:p>
        </w:tc>
        <w:tc>
          <w:tcPr>
            <w:tcW w:w="792" w:type="pct"/>
            <w:gridSpan w:val="4"/>
            <w:tcBorders>
              <w:bottom w:val="single" w:sz="4" w:space="0" w:color="auto"/>
            </w:tcBorders>
            <w:shd w:val="clear" w:color="auto" w:fill="F2F2F2" w:themeFill="background1" w:themeFillShade="F2"/>
            <w:vAlign w:val="center"/>
          </w:tcPr>
          <w:p w14:paraId="525913DA"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r w:rsidRPr="00CB1FA2">
              <w:rPr>
                <w:rFonts w:ascii="Times New Roman" w:hAnsi="Times New Roman" w:cs="Times New Roman"/>
                <w:b/>
                <w:color w:val="000000" w:themeColor="text1"/>
                <w:sz w:val="16"/>
                <w:szCs w:val="16"/>
                <w:lang w:eastAsia="pt-BR"/>
              </w:rPr>
              <w:t>SAMPLE CHARACTERISTICS</w:t>
            </w:r>
          </w:p>
        </w:tc>
        <w:tc>
          <w:tcPr>
            <w:tcW w:w="1382" w:type="pct"/>
            <w:gridSpan w:val="6"/>
            <w:tcBorders>
              <w:bottom w:val="single" w:sz="4" w:space="0" w:color="auto"/>
            </w:tcBorders>
            <w:shd w:val="clear" w:color="auto" w:fill="F2F2F2" w:themeFill="background1" w:themeFillShade="F2"/>
            <w:vAlign w:val="center"/>
          </w:tcPr>
          <w:p w14:paraId="3E5B7B2C"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r w:rsidRPr="00CB1FA2">
              <w:rPr>
                <w:rFonts w:ascii="Times New Roman" w:hAnsi="Times New Roman" w:cs="Times New Roman"/>
                <w:b/>
                <w:color w:val="000000" w:themeColor="text1"/>
                <w:sz w:val="16"/>
                <w:szCs w:val="16"/>
                <w:lang w:eastAsia="pt-BR"/>
              </w:rPr>
              <w:t>EXPOSURE CHARACTERISTICS</w:t>
            </w:r>
          </w:p>
        </w:tc>
        <w:tc>
          <w:tcPr>
            <w:tcW w:w="1942" w:type="pct"/>
            <w:gridSpan w:val="5"/>
            <w:tcBorders>
              <w:bottom w:val="single" w:sz="4" w:space="0" w:color="auto"/>
            </w:tcBorders>
            <w:shd w:val="clear" w:color="auto" w:fill="F2F2F2" w:themeFill="background1" w:themeFillShade="F2"/>
            <w:vAlign w:val="center"/>
          </w:tcPr>
          <w:p w14:paraId="56910CD1" w14:textId="77777777" w:rsidR="004E726D" w:rsidRPr="00CB1FA2" w:rsidRDefault="004E726D" w:rsidP="00422F0F">
            <w:pPr>
              <w:spacing w:line="360" w:lineRule="auto"/>
              <w:jc w:val="center"/>
              <w:rPr>
                <w:rFonts w:ascii="Times New Roman" w:hAnsi="Times New Roman" w:cs="Times New Roman"/>
                <w:b/>
                <w:color w:val="000000" w:themeColor="text1"/>
                <w:sz w:val="16"/>
                <w:szCs w:val="16"/>
              </w:rPr>
            </w:pPr>
            <w:r w:rsidRPr="00CB1FA2">
              <w:rPr>
                <w:rFonts w:ascii="Times New Roman" w:hAnsi="Times New Roman" w:cs="Times New Roman"/>
                <w:b/>
                <w:color w:val="000000" w:themeColor="text1"/>
                <w:sz w:val="16"/>
                <w:szCs w:val="16"/>
              </w:rPr>
              <w:t>OUTCOME CHARACTERISTICS</w:t>
            </w:r>
          </w:p>
        </w:tc>
      </w:tr>
      <w:tr w:rsidR="004E726D" w:rsidRPr="00CB1FA2" w14:paraId="2760CEC9" w14:textId="77777777" w:rsidTr="004F1698">
        <w:trPr>
          <w:tblHeader/>
          <w:jc w:val="center"/>
        </w:trPr>
        <w:tc>
          <w:tcPr>
            <w:tcW w:w="471" w:type="pct"/>
            <w:gridSpan w:val="2"/>
            <w:tcBorders>
              <w:top w:val="single" w:sz="4" w:space="0" w:color="auto"/>
              <w:bottom w:val="single" w:sz="4" w:space="0" w:color="auto"/>
            </w:tcBorders>
            <w:shd w:val="clear" w:color="auto" w:fill="F2F2F2" w:themeFill="background1" w:themeFillShade="F2"/>
            <w:vAlign w:val="center"/>
          </w:tcPr>
          <w:p w14:paraId="0BFFA8BD" w14:textId="77777777" w:rsidR="004E726D" w:rsidRPr="00CB1FA2" w:rsidRDefault="004E726D" w:rsidP="00422F0F">
            <w:pPr>
              <w:spacing w:line="360" w:lineRule="auto"/>
              <w:jc w:val="center"/>
              <w:rPr>
                <w:rFonts w:ascii="Times New Roman" w:hAnsi="Times New Roman" w:cs="Times New Roman"/>
                <w:b/>
                <w:color w:val="FF0000"/>
                <w:sz w:val="16"/>
                <w:szCs w:val="16"/>
                <w:lang w:eastAsia="pt-BR"/>
              </w:rPr>
            </w:pPr>
            <w:proofErr w:type="spellStart"/>
            <w:r w:rsidRPr="00CB1FA2">
              <w:rPr>
                <w:rFonts w:ascii="Times New Roman" w:hAnsi="Times New Roman" w:cs="Times New Roman"/>
                <w:b/>
                <w:color w:val="FF0000"/>
                <w:sz w:val="16"/>
                <w:szCs w:val="16"/>
                <w:lang w:eastAsia="pt-BR"/>
              </w:rPr>
              <w:t>Author</w:t>
            </w:r>
            <w:proofErr w:type="spellEnd"/>
            <w:r w:rsidRPr="00CB1FA2">
              <w:rPr>
                <w:rFonts w:ascii="Times New Roman" w:hAnsi="Times New Roman" w:cs="Times New Roman"/>
                <w:b/>
                <w:color w:val="FF0000"/>
                <w:sz w:val="16"/>
                <w:szCs w:val="16"/>
                <w:lang w:eastAsia="pt-BR"/>
              </w:rPr>
              <w:t xml:space="preserve">, </w:t>
            </w:r>
            <w:proofErr w:type="spellStart"/>
            <w:r w:rsidRPr="00CB1FA2">
              <w:rPr>
                <w:rFonts w:ascii="Times New Roman" w:hAnsi="Times New Roman" w:cs="Times New Roman"/>
                <w:b/>
                <w:color w:val="FF0000"/>
                <w:sz w:val="16"/>
                <w:szCs w:val="16"/>
                <w:lang w:eastAsia="pt-BR"/>
              </w:rPr>
              <w:t>Year</w:t>
            </w:r>
            <w:proofErr w:type="spellEnd"/>
          </w:p>
          <w:p w14:paraId="69F91195" w14:textId="77777777" w:rsidR="004E726D" w:rsidRPr="00CB1FA2" w:rsidRDefault="004E726D" w:rsidP="00422F0F">
            <w:pPr>
              <w:spacing w:line="360" w:lineRule="auto"/>
              <w:jc w:val="center"/>
              <w:rPr>
                <w:rFonts w:ascii="Times New Roman" w:hAnsi="Times New Roman" w:cs="Times New Roman"/>
                <w:b/>
                <w:color w:val="FF0000"/>
                <w:sz w:val="16"/>
                <w:szCs w:val="16"/>
                <w:lang w:eastAsia="pt-BR"/>
              </w:rPr>
            </w:pPr>
          </w:p>
          <w:p w14:paraId="13246071"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proofErr w:type="spellStart"/>
            <w:r w:rsidRPr="00CB1FA2">
              <w:rPr>
                <w:rFonts w:ascii="Times New Roman" w:hAnsi="Times New Roman" w:cs="Times New Roman"/>
                <w:b/>
                <w:color w:val="FF0000"/>
                <w:sz w:val="16"/>
                <w:szCs w:val="16"/>
                <w:lang w:eastAsia="pt-BR"/>
              </w:rPr>
              <w:t>Country</w:t>
            </w:r>
            <w:proofErr w:type="spellEnd"/>
          </w:p>
        </w:tc>
        <w:tc>
          <w:tcPr>
            <w:tcW w:w="413" w:type="pct"/>
            <w:gridSpan w:val="2"/>
            <w:tcBorders>
              <w:top w:val="single" w:sz="4" w:space="0" w:color="auto"/>
              <w:bottom w:val="single" w:sz="4" w:space="0" w:color="auto"/>
            </w:tcBorders>
            <w:shd w:val="clear" w:color="auto" w:fill="F2F2F2" w:themeFill="background1" w:themeFillShade="F2"/>
            <w:vAlign w:val="center"/>
          </w:tcPr>
          <w:p w14:paraId="75948452"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proofErr w:type="spellStart"/>
            <w:r w:rsidRPr="00CB1FA2">
              <w:rPr>
                <w:rFonts w:ascii="Times New Roman" w:hAnsi="Times New Roman" w:cs="Times New Roman"/>
                <w:b/>
                <w:color w:val="FF0000"/>
                <w:sz w:val="16"/>
                <w:szCs w:val="16"/>
                <w:lang w:eastAsia="pt-BR"/>
              </w:rPr>
              <w:t>Study</w:t>
            </w:r>
            <w:proofErr w:type="spellEnd"/>
            <w:r w:rsidRPr="00CB1FA2">
              <w:rPr>
                <w:rFonts w:ascii="Times New Roman" w:hAnsi="Times New Roman" w:cs="Times New Roman"/>
                <w:b/>
                <w:color w:val="FF0000"/>
                <w:sz w:val="16"/>
                <w:szCs w:val="16"/>
                <w:lang w:eastAsia="pt-BR"/>
              </w:rPr>
              <w:t xml:space="preserve"> </w:t>
            </w:r>
            <w:proofErr w:type="spellStart"/>
            <w:r w:rsidRPr="00CB1FA2">
              <w:rPr>
                <w:rFonts w:ascii="Times New Roman" w:hAnsi="Times New Roman" w:cs="Times New Roman"/>
                <w:b/>
                <w:color w:val="FF0000"/>
                <w:sz w:val="16"/>
                <w:szCs w:val="16"/>
                <w:lang w:eastAsia="pt-BR"/>
              </w:rPr>
              <w:t>design</w:t>
            </w:r>
            <w:proofErr w:type="spellEnd"/>
          </w:p>
        </w:tc>
        <w:tc>
          <w:tcPr>
            <w:tcW w:w="352" w:type="pct"/>
            <w:gridSpan w:val="2"/>
            <w:tcBorders>
              <w:top w:val="single" w:sz="4" w:space="0" w:color="auto"/>
              <w:bottom w:val="single" w:sz="4" w:space="0" w:color="auto"/>
            </w:tcBorders>
            <w:shd w:val="clear" w:color="auto" w:fill="F2F2F2" w:themeFill="background1" w:themeFillShade="F2"/>
            <w:vAlign w:val="center"/>
          </w:tcPr>
          <w:p w14:paraId="5DA5439C"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proofErr w:type="spellStart"/>
            <w:r w:rsidRPr="00CB1FA2">
              <w:rPr>
                <w:rFonts w:ascii="Times New Roman" w:hAnsi="Times New Roman" w:cs="Times New Roman"/>
                <w:b/>
                <w:color w:val="000000" w:themeColor="text1"/>
                <w:sz w:val="16"/>
                <w:szCs w:val="16"/>
                <w:lang w:eastAsia="pt-BR"/>
              </w:rPr>
              <w:t>Sample</w:t>
            </w:r>
            <w:proofErr w:type="spellEnd"/>
            <w:r w:rsidRPr="00CB1FA2">
              <w:rPr>
                <w:rFonts w:ascii="Times New Roman" w:hAnsi="Times New Roman" w:cs="Times New Roman"/>
                <w:b/>
                <w:color w:val="000000" w:themeColor="text1"/>
                <w:sz w:val="16"/>
                <w:szCs w:val="16"/>
                <w:lang w:eastAsia="pt-BR"/>
              </w:rPr>
              <w:t xml:space="preserve"> </w:t>
            </w:r>
            <w:proofErr w:type="spellStart"/>
            <w:r w:rsidRPr="00CB1FA2">
              <w:rPr>
                <w:rFonts w:ascii="Times New Roman" w:hAnsi="Times New Roman" w:cs="Times New Roman"/>
                <w:b/>
                <w:color w:val="000000" w:themeColor="text1"/>
                <w:sz w:val="16"/>
                <w:szCs w:val="16"/>
                <w:lang w:eastAsia="pt-BR"/>
              </w:rPr>
              <w:t>size</w:t>
            </w:r>
            <w:proofErr w:type="spellEnd"/>
            <w:r w:rsidRPr="00CB1FA2">
              <w:rPr>
                <w:rFonts w:ascii="Times New Roman" w:hAnsi="Times New Roman" w:cs="Times New Roman"/>
                <w:b/>
                <w:color w:val="000000" w:themeColor="text1"/>
                <w:sz w:val="16"/>
                <w:szCs w:val="16"/>
                <w:lang w:eastAsia="pt-BR"/>
              </w:rPr>
              <w:t xml:space="preserve"> (n)</w:t>
            </w:r>
          </w:p>
        </w:tc>
        <w:tc>
          <w:tcPr>
            <w:tcW w:w="440" w:type="pct"/>
            <w:gridSpan w:val="2"/>
            <w:tcBorders>
              <w:top w:val="single" w:sz="4" w:space="0" w:color="auto"/>
              <w:bottom w:val="single" w:sz="4" w:space="0" w:color="auto"/>
            </w:tcBorders>
            <w:shd w:val="clear" w:color="auto" w:fill="F2F2F2" w:themeFill="background1" w:themeFillShade="F2"/>
            <w:vAlign w:val="center"/>
          </w:tcPr>
          <w:p w14:paraId="281FA166"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proofErr w:type="spellStart"/>
            <w:r w:rsidRPr="00CB1FA2">
              <w:rPr>
                <w:rFonts w:ascii="Times New Roman" w:hAnsi="Times New Roman" w:cs="Times New Roman"/>
                <w:b/>
                <w:color w:val="000000" w:themeColor="text1"/>
                <w:sz w:val="16"/>
                <w:szCs w:val="16"/>
                <w:lang w:eastAsia="pt-BR"/>
              </w:rPr>
              <w:t>Age</w:t>
            </w:r>
            <w:proofErr w:type="spellEnd"/>
            <w:r w:rsidRPr="00CB1FA2">
              <w:rPr>
                <w:rFonts w:ascii="Times New Roman" w:hAnsi="Times New Roman" w:cs="Times New Roman"/>
                <w:b/>
                <w:color w:val="000000" w:themeColor="text1"/>
                <w:sz w:val="16"/>
                <w:szCs w:val="16"/>
                <w:lang w:eastAsia="pt-BR"/>
              </w:rPr>
              <w:t xml:space="preserve"> in </w:t>
            </w:r>
            <w:proofErr w:type="spellStart"/>
            <w:r w:rsidRPr="00CB1FA2">
              <w:rPr>
                <w:rFonts w:ascii="Times New Roman" w:hAnsi="Times New Roman" w:cs="Times New Roman"/>
                <w:b/>
                <w:color w:val="000000" w:themeColor="text1"/>
                <w:sz w:val="16"/>
                <w:szCs w:val="16"/>
                <w:lang w:eastAsia="pt-BR"/>
              </w:rPr>
              <w:t>years</w:t>
            </w:r>
            <w:proofErr w:type="spellEnd"/>
            <w:r w:rsidRPr="00CB1FA2">
              <w:rPr>
                <w:rFonts w:ascii="Times New Roman" w:hAnsi="Times New Roman" w:cs="Times New Roman"/>
                <w:b/>
                <w:color w:val="000000" w:themeColor="text1"/>
                <w:sz w:val="16"/>
                <w:szCs w:val="16"/>
                <w:lang w:eastAsia="pt-BR"/>
              </w:rPr>
              <w:t xml:space="preserve"> (</w:t>
            </w:r>
            <w:proofErr w:type="spellStart"/>
            <w:r w:rsidRPr="00CB1FA2">
              <w:rPr>
                <w:rFonts w:ascii="Times New Roman" w:hAnsi="Times New Roman" w:cs="Times New Roman"/>
                <w:b/>
                <w:color w:val="000000" w:themeColor="text1"/>
                <w:sz w:val="16"/>
                <w:szCs w:val="16"/>
                <w:lang w:eastAsia="pt-BR"/>
              </w:rPr>
              <w:t>mean</w:t>
            </w:r>
            <w:proofErr w:type="spellEnd"/>
            <w:r w:rsidRPr="00CB1FA2">
              <w:rPr>
                <w:rFonts w:ascii="Times New Roman" w:hAnsi="Times New Roman" w:cs="Times New Roman"/>
                <w:b/>
                <w:color w:val="000000" w:themeColor="text1"/>
                <w:sz w:val="16"/>
                <w:szCs w:val="16"/>
                <w:lang w:eastAsia="pt-BR"/>
              </w:rPr>
              <w:t xml:space="preserve"> and </w:t>
            </w:r>
            <w:proofErr w:type="spellStart"/>
            <w:r w:rsidRPr="00CB1FA2">
              <w:rPr>
                <w:rFonts w:ascii="Times New Roman" w:hAnsi="Times New Roman" w:cs="Times New Roman"/>
                <w:b/>
                <w:color w:val="000000" w:themeColor="text1"/>
                <w:sz w:val="16"/>
                <w:szCs w:val="16"/>
                <w:lang w:eastAsia="pt-BR"/>
              </w:rPr>
              <w:t>range</w:t>
            </w:r>
            <w:proofErr w:type="spellEnd"/>
            <w:r w:rsidRPr="00CB1FA2">
              <w:rPr>
                <w:rFonts w:ascii="Times New Roman" w:hAnsi="Times New Roman" w:cs="Times New Roman"/>
                <w:b/>
                <w:color w:val="000000" w:themeColor="text1"/>
                <w:sz w:val="16"/>
                <w:szCs w:val="16"/>
                <w:lang w:eastAsia="pt-BR"/>
              </w:rPr>
              <w:t>)</w:t>
            </w:r>
          </w:p>
        </w:tc>
        <w:tc>
          <w:tcPr>
            <w:tcW w:w="543" w:type="pct"/>
            <w:gridSpan w:val="2"/>
            <w:tcBorders>
              <w:top w:val="single" w:sz="4" w:space="0" w:color="auto"/>
              <w:bottom w:val="single" w:sz="4" w:space="0" w:color="auto"/>
            </w:tcBorders>
            <w:shd w:val="clear" w:color="auto" w:fill="F2F2F2" w:themeFill="background1" w:themeFillShade="F2"/>
            <w:vAlign w:val="center"/>
          </w:tcPr>
          <w:p w14:paraId="607F84D8"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proofErr w:type="spellStart"/>
            <w:r w:rsidRPr="00CB1FA2">
              <w:rPr>
                <w:rFonts w:ascii="Times New Roman" w:hAnsi="Times New Roman" w:cs="Times New Roman"/>
                <w:b/>
                <w:color w:val="000000" w:themeColor="text1"/>
                <w:sz w:val="16"/>
                <w:szCs w:val="16"/>
                <w:lang w:eastAsia="pt-BR"/>
              </w:rPr>
              <w:t>Drug</w:t>
            </w:r>
            <w:proofErr w:type="spellEnd"/>
            <w:r w:rsidRPr="00CB1FA2">
              <w:rPr>
                <w:rFonts w:ascii="Times New Roman" w:hAnsi="Times New Roman" w:cs="Times New Roman"/>
                <w:b/>
                <w:color w:val="000000" w:themeColor="text1"/>
                <w:sz w:val="16"/>
                <w:szCs w:val="16"/>
                <w:lang w:eastAsia="pt-BR"/>
              </w:rPr>
              <w:t xml:space="preserve"> (</w:t>
            </w:r>
            <w:proofErr w:type="spellStart"/>
            <w:r w:rsidRPr="00CB1FA2">
              <w:rPr>
                <w:rFonts w:ascii="Times New Roman" w:hAnsi="Times New Roman" w:cs="Times New Roman"/>
                <w:b/>
                <w:color w:val="000000" w:themeColor="text1"/>
                <w:sz w:val="16"/>
                <w:szCs w:val="16"/>
                <w:lang w:eastAsia="pt-BR"/>
              </w:rPr>
              <w:t>dose</w:t>
            </w:r>
            <w:proofErr w:type="spellEnd"/>
            <w:r w:rsidRPr="00CB1FA2">
              <w:rPr>
                <w:rFonts w:ascii="Times New Roman" w:hAnsi="Times New Roman" w:cs="Times New Roman"/>
                <w:b/>
                <w:color w:val="000000" w:themeColor="text1"/>
                <w:sz w:val="16"/>
                <w:szCs w:val="16"/>
                <w:lang w:eastAsia="pt-BR"/>
              </w:rPr>
              <w:t xml:space="preserve"> and </w:t>
            </w:r>
            <w:proofErr w:type="spellStart"/>
            <w:r w:rsidRPr="00CB1FA2">
              <w:rPr>
                <w:rFonts w:ascii="Times New Roman" w:hAnsi="Times New Roman" w:cs="Times New Roman"/>
                <w:b/>
                <w:color w:val="000000" w:themeColor="text1"/>
                <w:sz w:val="16"/>
                <w:szCs w:val="16"/>
                <w:lang w:eastAsia="pt-BR"/>
              </w:rPr>
              <w:t>schedule</w:t>
            </w:r>
            <w:proofErr w:type="spellEnd"/>
            <w:r w:rsidRPr="00CB1FA2">
              <w:rPr>
                <w:rFonts w:ascii="Times New Roman" w:hAnsi="Times New Roman" w:cs="Times New Roman"/>
                <w:b/>
                <w:color w:val="000000" w:themeColor="text1"/>
                <w:sz w:val="16"/>
                <w:szCs w:val="16"/>
                <w:lang w:eastAsia="pt-BR"/>
              </w:rPr>
              <w:t>)</w:t>
            </w:r>
          </w:p>
        </w:tc>
        <w:tc>
          <w:tcPr>
            <w:tcW w:w="444" w:type="pct"/>
            <w:gridSpan w:val="2"/>
            <w:tcBorders>
              <w:top w:val="single" w:sz="4" w:space="0" w:color="auto"/>
              <w:bottom w:val="single" w:sz="4" w:space="0" w:color="auto"/>
            </w:tcBorders>
            <w:shd w:val="clear" w:color="auto" w:fill="F2F2F2" w:themeFill="background1" w:themeFillShade="F2"/>
            <w:vAlign w:val="center"/>
          </w:tcPr>
          <w:p w14:paraId="1718348D"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proofErr w:type="spellStart"/>
            <w:r w:rsidRPr="00CB1FA2">
              <w:rPr>
                <w:rFonts w:ascii="Times New Roman" w:hAnsi="Times New Roman" w:cs="Times New Roman"/>
                <w:b/>
                <w:color w:val="000000" w:themeColor="text1"/>
                <w:sz w:val="16"/>
                <w:szCs w:val="16"/>
                <w:lang w:eastAsia="pt-BR"/>
              </w:rPr>
              <w:t>Duration</w:t>
            </w:r>
            <w:proofErr w:type="spellEnd"/>
            <w:r w:rsidRPr="00CB1FA2">
              <w:rPr>
                <w:rFonts w:ascii="Times New Roman" w:hAnsi="Times New Roman" w:cs="Times New Roman"/>
                <w:b/>
                <w:color w:val="000000" w:themeColor="text1"/>
                <w:sz w:val="16"/>
                <w:szCs w:val="16"/>
                <w:lang w:eastAsia="pt-BR"/>
              </w:rPr>
              <w:t xml:space="preserve"> of </w:t>
            </w:r>
            <w:proofErr w:type="spellStart"/>
            <w:r w:rsidRPr="00CB1FA2">
              <w:rPr>
                <w:rFonts w:ascii="Times New Roman" w:hAnsi="Times New Roman" w:cs="Times New Roman"/>
                <w:b/>
                <w:color w:val="000000" w:themeColor="text1"/>
                <w:sz w:val="16"/>
                <w:szCs w:val="16"/>
                <w:lang w:eastAsia="pt-BR"/>
              </w:rPr>
              <w:t>treatment</w:t>
            </w:r>
            <w:proofErr w:type="spellEnd"/>
          </w:p>
        </w:tc>
        <w:tc>
          <w:tcPr>
            <w:tcW w:w="396" w:type="pct"/>
            <w:gridSpan w:val="2"/>
            <w:tcBorders>
              <w:top w:val="single" w:sz="4" w:space="0" w:color="auto"/>
              <w:bottom w:val="single" w:sz="4" w:space="0" w:color="auto"/>
            </w:tcBorders>
            <w:shd w:val="clear" w:color="auto" w:fill="F2F2F2" w:themeFill="background1" w:themeFillShade="F2"/>
            <w:vAlign w:val="center"/>
          </w:tcPr>
          <w:p w14:paraId="16A4D626" w14:textId="77777777" w:rsidR="004E726D" w:rsidRPr="00CB1FA2" w:rsidRDefault="004E726D" w:rsidP="00422F0F">
            <w:pPr>
              <w:spacing w:line="360" w:lineRule="auto"/>
              <w:jc w:val="center"/>
              <w:rPr>
                <w:rFonts w:ascii="Times New Roman" w:hAnsi="Times New Roman" w:cs="Times New Roman"/>
                <w:b/>
                <w:color w:val="000000" w:themeColor="text1"/>
                <w:sz w:val="16"/>
                <w:szCs w:val="16"/>
                <w:lang w:eastAsia="pt-BR"/>
              </w:rPr>
            </w:pPr>
            <w:proofErr w:type="spellStart"/>
            <w:r w:rsidRPr="00CB1FA2">
              <w:rPr>
                <w:rFonts w:ascii="Times New Roman" w:hAnsi="Times New Roman" w:cs="Times New Roman"/>
                <w:b/>
                <w:color w:val="000000" w:themeColor="text1"/>
                <w:sz w:val="16"/>
                <w:szCs w:val="16"/>
                <w:lang w:eastAsia="pt-BR"/>
              </w:rPr>
              <w:t>Follow-up</w:t>
            </w:r>
            <w:proofErr w:type="spellEnd"/>
          </w:p>
        </w:tc>
        <w:tc>
          <w:tcPr>
            <w:tcW w:w="1291" w:type="pct"/>
            <w:gridSpan w:val="3"/>
            <w:tcBorders>
              <w:top w:val="single" w:sz="4" w:space="0" w:color="auto"/>
              <w:bottom w:val="single" w:sz="4" w:space="0" w:color="auto"/>
            </w:tcBorders>
            <w:shd w:val="clear" w:color="auto" w:fill="F2F2F2" w:themeFill="background1" w:themeFillShade="F2"/>
            <w:vAlign w:val="center"/>
          </w:tcPr>
          <w:p w14:paraId="4CB829E0" w14:textId="77777777" w:rsidR="004E726D" w:rsidRPr="00CB1FA2" w:rsidRDefault="004E726D" w:rsidP="00422F0F">
            <w:pPr>
              <w:spacing w:line="360" w:lineRule="auto"/>
              <w:jc w:val="center"/>
              <w:rPr>
                <w:rFonts w:ascii="Times New Roman" w:hAnsi="Times New Roman" w:cs="Times New Roman"/>
                <w:b/>
                <w:color w:val="000000" w:themeColor="text1"/>
                <w:sz w:val="16"/>
                <w:szCs w:val="16"/>
              </w:rPr>
            </w:pPr>
            <w:proofErr w:type="spellStart"/>
            <w:r w:rsidRPr="00CB1FA2">
              <w:rPr>
                <w:rFonts w:ascii="Times New Roman" w:hAnsi="Times New Roman" w:cs="Times New Roman"/>
                <w:b/>
                <w:color w:val="000000" w:themeColor="text1"/>
                <w:sz w:val="16"/>
                <w:szCs w:val="16"/>
              </w:rPr>
              <w:t>Dermatological</w:t>
            </w:r>
            <w:proofErr w:type="spellEnd"/>
            <w:r w:rsidRPr="00CB1FA2">
              <w:rPr>
                <w:rFonts w:ascii="Times New Roman" w:hAnsi="Times New Roman" w:cs="Times New Roman"/>
                <w:b/>
                <w:color w:val="000000" w:themeColor="text1"/>
                <w:sz w:val="16"/>
                <w:szCs w:val="16"/>
              </w:rPr>
              <w:t xml:space="preserve"> </w:t>
            </w:r>
            <w:proofErr w:type="spellStart"/>
            <w:r w:rsidRPr="00CB1FA2">
              <w:rPr>
                <w:rFonts w:ascii="Times New Roman" w:hAnsi="Times New Roman" w:cs="Times New Roman"/>
                <w:b/>
                <w:color w:val="000000" w:themeColor="text1"/>
                <w:sz w:val="16"/>
                <w:szCs w:val="16"/>
              </w:rPr>
              <w:t>toxicities</w:t>
            </w:r>
            <w:proofErr w:type="spellEnd"/>
            <w:r w:rsidRPr="00CB1FA2">
              <w:rPr>
                <w:rFonts w:ascii="Times New Roman" w:hAnsi="Times New Roman" w:cs="Times New Roman"/>
                <w:b/>
                <w:color w:val="000000" w:themeColor="text1"/>
                <w:sz w:val="16"/>
                <w:szCs w:val="16"/>
              </w:rPr>
              <w:t xml:space="preserve"> (n) %</w:t>
            </w:r>
          </w:p>
        </w:tc>
        <w:tc>
          <w:tcPr>
            <w:tcW w:w="651" w:type="pct"/>
            <w:gridSpan w:val="2"/>
            <w:tcBorders>
              <w:top w:val="single" w:sz="4" w:space="0" w:color="auto"/>
              <w:bottom w:val="single" w:sz="4" w:space="0" w:color="auto"/>
            </w:tcBorders>
            <w:shd w:val="clear" w:color="auto" w:fill="F2F2F2" w:themeFill="background1" w:themeFillShade="F2"/>
            <w:vAlign w:val="center"/>
          </w:tcPr>
          <w:p w14:paraId="502B4772" w14:textId="77777777" w:rsidR="004E726D" w:rsidRPr="00CB1FA2" w:rsidRDefault="004E726D" w:rsidP="00422F0F">
            <w:pPr>
              <w:spacing w:line="360" w:lineRule="auto"/>
              <w:jc w:val="center"/>
              <w:rPr>
                <w:rFonts w:ascii="Times New Roman" w:hAnsi="Times New Roman" w:cs="Times New Roman"/>
                <w:b/>
                <w:color w:val="000000" w:themeColor="text1"/>
                <w:sz w:val="16"/>
                <w:szCs w:val="16"/>
              </w:rPr>
            </w:pPr>
            <w:proofErr w:type="spellStart"/>
            <w:r w:rsidRPr="00CB1FA2">
              <w:rPr>
                <w:rFonts w:ascii="Times New Roman" w:hAnsi="Times New Roman" w:cs="Times New Roman"/>
                <w:b/>
                <w:color w:val="000000" w:themeColor="text1"/>
                <w:sz w:val="16"/>
                <w:szCs w:val="16"/>
              </w:rPr>
              <w:t>Main</w:t>
            </w:r>
            <w:proofErr w:type="spellEnd"/>
            <w:r w:rsidRPr="00CB1FA2">
              <w:rPr>
                <w:rFonts w:ascii="Times New Roman" w:hAnsi="Times New Roman" w:cs="Times New Roman"/>
                <w:b/>
                <w:color w:val="000000" w:themeColor="text1"/>
                <w:sz w:val="16"/>
                <w:szCs w:val="16"/>
              </w:rPr>
              <w:t xml:space="preserve"> </w:t>
            </w:r>
            <w:proofErr w:type="spellStart"/>
            <w:r w:rsidRPr="00CB1FA2">
              <w:rPr>
                <w:rFonts w:ascii="Times New Roman" w:hAnsi="Times New Roman" w:cs="Times New Roman"/>
                <w:b/>
                <w:color w:val="000000" w:themeColor="text1"/>
                <w:sz w:val="16"/>
                <w:szCs w:val="16"/>
              </w:rPr>
              <w:t>Conclusions</w:t>
            </w:r>
            <w:proofErr w:type="spellEnd"/>
          </w:p>
        </w:tc>
      </w:tr>
      <w:tr w:rsidR="004F1698" w:rsidRPr="00CB1FA2" w14:paraId="24512A39" w14:textId="77777777" w:rsidTr="004F1698">
        <w:trPr>
          <w:gridAfter w:val="1"/>
          <w:wAfter w:w="64" w:type="pct"/>
          <w:jc w:val="center"/>
        </w:trPr>
        <w:tc>
          <w:tcPr>
            <w:tcW w:w="409" w:type="pct"/>
          </w:tcPr>
          <w:p w14:paraId="0609AD45" w14:textId="6D49148A" w:rsidR="004F1698" w:rsidRPr="00CB1FA2" w:rsidRDefault="004F1698" w:rsidP="004F1698">
            <w:pPr>
              <w:rPr>
                <w:rFonts w:ascii="Times New Roman" w:hAnsi="Times New Roman" w:cs="Times New Roman"/>
                <w:color w:val="FF0000"/>
                <w:sz w:val="16"/>
                <w:szCs w:val="16"/>
              </w:rPr>
            </w:pPr>
            <w:proofErr w:type="spellStart"/>
            <w:r w:rsidRPr="00CB1FA2">
              <w:rPr>
                <w:rFonts w:ascii="Times New Roman" w:hAnsi="Times New Roman" w:cs="Times New Roman"/>
                <w:color w:val="FF0000"/>
                <w:sz w:val="16"/>
                <w:szCs w:val="16"/>
              </w:rPr>
              <w:t>LONG</w:t>
            </w:r>
            <w:r w:rsidRPr="00CB1FA2">
              <w:rPr>
                <w:rFonts w:ascii="Times New Roman" w:hAnsi="Times New Roman" w:cs="Times New Roman"/>
                <w:color w:val="FF0000"/>
                <w:sz w:val="16"/>
                <w:szCs w:val="16"/>
                <w:vertAlign w:val="superscript"/>
              </w:rPr>
              <w:t>a</w:t>
            </w:r>
            <w:proofErr w:type="spellEnd"/>
            <w:r w:rsidRPr="00CB1FA2">
              <w:rPr>
                <w:rFonts w:ascii="Times New Roman" w:hAnsi="Times New Roman" w:cs="Times New Roman"/>
                <w:color w:val="FF0000"/>
                <w:sz w:val="16"/>
                <w:szCs w:val="16"/>
              </w:rPr>
              <w:t xml:space="preserve"> et </w:t>
            </w:r>
            <w:proofErr w:type="spellStart"/>
            <w:r w:rsidRPr="00CB1FA2">
              <w:rPr>
                <w:rFonts w:ascii="Times New Roman" w:hAnsi="Times New Roman" w:cs="Times New Roman"/>
                <w:color w:val="FF0000"/>
                <w:sz w:val="16"/>
                <w:szCs w:val="16"/>
              </w:rPr>
              <w:t>al</w:t>
            </w:r>
            <w:proofErr w:type="spellEnd"/>
            <w:r w:rsidRPr="00CB1FA2">
              <w:rPr>
                <w:rFonts w:ascii="Times New Roman" w:hAnsi="Times New Roman" w:cs="Times New Roman"/>
                <w:color w:val="FF0000"/>
                <w:sz w:val="16"/>
                <w:szCs w:val="16"/>
              </w:rPr>
              <w:t>, 2017 [5</w:t>
            </w:r>
            <w:r w:rsidRPr="00CB1FA2">
              <w:rPr>
                <w:rFonts w:ascii="Times New Roman" w:hAnsi="Times New Roman" w:cs="Times New Roman"/>
                <w:color w:val="FF0000"/>
                <w:sz w:val="16"/>
                <w:szCs w:val="16"/>
                <w:lang w:val="en-US"/>
              </w:rPr>
              <w:t>4</w:t>
            </w:r>
            <w:r w:rsidRPr="00CB1FA2">
              <w:rPr>
                <w:rFonts w:ascii="Times New Roman" w:hAnsi="Times New Roman" w:cs="Times New Roman"/>
                <w:color w:val="FF0000"/>
                <w:sz w:val="16"/>
                <w:szCs w:val="16"/>
              </w:rPr>
              <w:t>]</w:t>
            </w:r>
          </w:p>
          <w:p w14:paraId="3C48DE4C" w14:textId="77777777" w:rsidR="004F1698" w:rsidRPr="00CB1FA2" w:rsidRDefault="004F1698" w:rsidP="004F1698">
            <w:pPr>
              <w:rPr>
                <w:rFonts w:ascii="Times New Roman" w:hAnsi="Times New Roman" w:cs="Times New Roman"/>
                <w:color w:val="FF0000"/>
                <w:sz w:val="16"/>
                <w:szCs w:val="16"/>
              </w:rPr>
            </w:pPr>
          </w:p>
          <w:p w14:paraId="5284E638" w14:textId="77777777" w:rsidR="004F1698" w:rsidRPr="00CB1FA2" w:rsidRDefault="004F1698" w:rsidP="004F1698">
            <w:pPr>
              <w:rPr>
                <w:rFonts w:ascii="Times New Roman" w:hAnsi="Times New Roman" w:cs="Times New Roman"/>
                <w:color w:val="FF0000"/>
                <w:sz w:val="16"/>
                <w:szCs w:val="16"/>
              </w:rPr>
            </w:pPr>
            <w:proofErr w:type="spellStart"/>
            <w:r w:rsidRPr="00CB1FA2">
              <w:rPr>
                <w:rFonts w:ascii="Times New Roman" w:hAnsi="Times New Roman" w:cs="Times New Roman"/>
                <w:color w:val="FF0000"/>
                <w:sz w:val="16"/>
                <w:szCs w:val="16"/>
              </w:rPr>
              <w:t>Australia</w:t>
            </w:r>
            <w:proofErr w:type="spellEnd"/>
          </w:p>
        </w:tc>
        <w:tc>
          <w:tcPr>
            <w:tcW w:w="410" w:type="pct"/>
            <w:gridSpan w:val="2"/>
          </w:tcPr>
          <w:p w14:paraId="4F80DFAA" w14:textId="77777777" w:rsidR="004F1698" w:rsidRPr="00CB1FA2" w:rsidRDefault="004F1698" w:rsidP="004F1698">
            <w:pPr>
              <w:rPr>
                <w:rFonts w:ascii="Times New Roman" w:hAnsi="Times New Roman" w:cs="Times New Roman"/>
                <w:color w:val="FF0000"/>
                <w:sz w:val="16"/>
                <w:szCs w:val="16"/>
              </w:rPr>
            </w:pPr>
            <w:proofErr w:type="spellStart"/>
            <w:r w:rsidRPr="00CB1FA2">
              <w:rPr>
                <w:rFonts w:ascii="Times New Roman" w:hAnsi="Times New Roman" w:cs="Times New Roman"/>
                <w:color w:val="FF0000"/>
                <w:sz w:val="16"/>
                <w:szCs w:val="16"/>
                <w:lang w:eastAsia="pt-BR"/>
              </w:rPr>
              <w:t>Retrospective</w:t>
            </w:r>
            <w:proofErr w:type="spellEnd"/>
            <w:r w:rsidRPr="00CB1FA2">
              <w:rPr>
                <w:rFonts w:ascii="Times New Roman" w:hAnsi="Times New Roman" w:cs="Times New Roman"/>
                <w:color w:val="FF0000"/>
                <w:sz w:val="16"/>
                <w:szCs w:val="16"/>
                <w:lang w:eastAsia="pt-BR"/>
              </w:rPr>
              <w:t xml:space="preserve"> OS</w:t>
            </w:r>
          </w:p>
        </w:tc>
        <w:tc>
          <w:tcPr>
            <w:tcW w:w="352" w:type="pct"/>
            <w:gridSpan w:val="2"/>
          </w:tcPr>
          <w:p w14:paraId="1E115720" w14:textId="77777777" w:rsidR="004F1698" w:rsidRPr="00CB1FA2" w:rsidRDefault="004F1698" w:rsidP="004F1698">
            <w:pPr>
              <w:rPr>
                <w:rFonts w:ascii="Times New Roman" w:hAnsi="Times New Roman" w:cs="Times New Roman"/>
                <w:color w:val="000000" w:themeColor="text1"/>
                <w:sz w:val="16"/>
                <w:szCs w:val="16"/>
                <w:lang w:eastAsia="pt-BR"/>
              </w:rPr>
            </w:pPr>
            <w:r w:rsidRPr="00CB1FA2">
              <w:rPr>
                <w:rFonts w:ascii="Times New Roman" w:hAnsi="Times New Roman" w:cs="Times New Roman"/>
                <w:color w:val="000000" w:themeColor="text1"/>
                <w:sz w:val="16"/>
                <w:szCs w:val="16"/>
                <w:lang w:eastAsia="pt-BR"/>
              </w:rPr>
              <w:t xml:space="preserve">306 </w:t>
            </w:r>
          </w:p>
          <w:p w14:paraId="1A481C5A" w14:textId="77777777" w:rsidR="004F1698" w:rsidRPr="00CB1FA2" w:rsidRDefault="004F1698" w:rsidP="004F1698">
            <w:pPr>
              <w:rPr>
                <w:rFonts w:ascii="Times New Roman" w:hAnsi="Times New Roman" w:cs="Times New Roman"/>
                <w:color w:val="000000" w:themeColor="text1"/>
                <w:sz w:val="16"/>
                <w:szCs w:val="16"/>
                <w:lang w:eastAsia="pt-BR"/>
              </w:rPr>
            </w:pPr>
          </w:p>
          <w:p w14:paraId="5B74653C" w14:textId="77777777" w:rsidR="004F1698" w:rsidRPr="00CB1FA2" w:rsidRDefault="004F1698" w:rsidP="004F1698">
            <w:pPr>
              <w:rPr>
                <w:rFonts w:ascii="Times New Roman" w:hAnsi="Times New Roman" w:cs="Times New Roman"/>
                <w:color w:val="000000" w:themeColor="text1"/>
                <w:sz w:val="16"/>
                <w:szCs w:val="16"/>
                <w:lang w:eastAsia="pt-BR"/>
              </w:rPr>
            </w:pPr>
            <w:r w:rsidRPr="00CB1FA2">
              <w:rPr>
                <w:rFonts w:ascii="Times New Roman" w:hAnsi="Times New Roman" w:cs="Times New Roman"/>
                <w:color w:val="000000" w:themeColor="text1"/>
                <w:sz w:val="16"/>
                <w:szCs w:val="16"/>
                <w:lang w:eastAsia="pt-BR"/>
              </w:rPr>
              <w:t>Non-</w:t>
            </w:r>
            <w:proofErr w:type="spellStart"/>
            <w:r w:rsidRPr="00CB1FA2">
              <w:rPr>
                <w:rFonts w:ascii="Times New Roman" w:hAnsi="Times New Roman" w:cs="Times New Roman"/>
                <w:color w:val="000000" w:themeColor="text1"/>
                <w:sz w:val="16"/>
                <w:szCs w:val="16"/>
                <w:lang w:eastAsia="pt-BR"/>
              </w:rPr>
              <w:t>beyond</w:t>
            </w:r>
            <w:proofErr w:type="spellEnd"/>
          </w:p>
          <w:p w14:paraId="1B5CA603" w14:textId="77777777" w:rsidR="004F1698" w:rsidRPr="00CB1FA2" w:rsidRDefault="004F1698" w:rsidP="004F1698">
            <w:pPr>
              <w:rPr>
                <w:rFonts w:ascii="Times New Roman" w:hAnsi="Times New Roman" w:cs="Times New Roman"/>
                <w:color w:val="000000" w:themeColor="text1"/>
                <w:sz w:val="16"/>
                <w:szCs w:val="16"/>
                <w:lang w:eastAsia="pt-BR"/>
              </w:rPr>
            </w:pPr>
            <w:proofErr w:type="spellStart"/>
            <w:r w:rsidRPr="00CB1FA2">
              <w:rPr>
                <w:rFonts w:ascii="Times New Roman" w:hAnsi="Times New Roman" w:cs="Times New Roman"/>
                <w:color w:val="000000" w:themeColor="text1"/>
                <w:sz w:val="16"/>
                <w:szCs w:val="16"/>
                <w:lang w:eastAsia="pt-BR"/>
              </w:rPr>
              <w:t>progression</w:t>
            </w:r>
            <w:proofErr w:type="spellEnd"/>
          </w:p>
          <w:p w14:paraId="4C597431" w14:textId="77777777" w:rsidR="004F1698" w:rsidRPr="00CB1FA2" w:rsidRDefault="004F1698" w:rsidP="004F1698">
            <w:pPr>
              <w:rPr>
                <w:rFonts w:ascii="Times New Roman" w:hAnsi="Times New Roman" w:cs="Times New Roman"/>
                <w:color w:val="000000" w:themeColor="text1"/>
                <w:sz w:val="16"/>
                <w:szCs w:val="16"/>
                <w:lang w:eastAsia="pt-BR"/>
              </w:rPr>
            </w:pPr>
            <w:r w:rsidRPr="00CB1FA2">
              <w:rPr>
                <w:rFonts w:ascii="Times New Roman" w:hAnsi="Times New Roman" w:cs="Times New Roman"/>
                <w:color w:val="000000" w:themeColor="text1"/>
                <w:sz w:val="16"/>
                <w:szCs w:val="16"/>
                <w:lang w:eastAsia="pt-BR"/>
              </w:rPr>
              <w:t>(221)</w:t>
            </w:r>
          </w:p>
          <w:p w14:paraId="1ECB50FF" w14:textId="77777777" w:rsidR="004F1698" w:rsidRPr="00CB1FA2" w:rsidRDefault="004F1698" w:rsidP="004F1698">
            <w:pPr>
              <w:rPr>
                <w:rFonts w:ascii="Times New Roman" w:hAnsi="Times New Roman" w:cs="Times New Roman"/>
                <w:color w:val="000000" w:themeColor="text1"/>
                <w:sz w:val="16"/>
                <w:szCs w:val="16"/>
                <w:lang w:eastAsia="pt-BR"/>
              </w:rPr>
            </w:pPr>
          </w:p>
          <w:p w14:paraId="78EF0E44" w14:textId="77777777" w:rsidR="004F1698" w:rsidRPr="00CB1FA2" w:rsidRDefault="004F1698" w:rsidP="004F1698">
            <w:pPr>
              <w:rPr>
                <w:rFonts w:ascii="Times New Roman" w:hAnsi="Times New Roman" w:cs="Times New Roman"/>
                <w:color w:val="000000" w:themeColor="text1"/>
                <w:sz w:val="16"/>
                <w:szCs w:val="16"/>
                <w:lang w:eastAsia="pt-BR"/>
              </w:rPr>
            </w:pPr>
            <w:proofErr w:type="spellStart"/>
            <w:r w:rsidRPr="00CB1FA2">
              <w:rPr>
                <w:rFonts w:ascii="Times New Roman" w:hAnsi="Times New Roman" w:cs="Times New Roman"/>
                <w:color w:val="000000" w:themeColor="text1"/>
                <w:sz w:val="16"/>
                <w:szCs w:val="16"/>
                <w:lang w:eastAsia="pt-BR"/>
              </w:rPr>
              <w:t>Beyond</w:t>
            </w:r>
            <w:proofErr w:type="spellEnd"/>
          </w:p>
          <w:p w14:paraId="0603396C" w14:textId="77777777" w:rsidR="004F1698" w:rsidRPr="00CB1FA2" w:rsidRDefault="004F1698" w:rsidP="004F1698">
            <w:pPr>
              <w:rPr>
                <w:rFonts w:ascii="Times New Roman" w:hAnsi="Times New Roman" w:cs="Times New Roman"/>
                <w:color w:val="000000" w:themeColor="text1"/>
                <w:sz w:val="16"/>
                <w:szCs w:val="16"/>
                <w:lang w:eastAsia="pt-BR"/>
              </w:rPr>
            </w:pPr>
            <w:proofErr w:type="spellStart"/>
            <w:r w:rsidRPr="00CB1FA2">
              <w:rPr>
                <w:rFonts w:ascii="Times New Roman" w:hAnsi="Times New Roman" w:cs="Times New Roman"/>
                <w:color w:val="000000" w:themeColor="text1"/>
                <w:sz w:val="16"/>
                <w:szCs w:val="16"/>
                <w:lang w:eastAsia="pt-BR"/>
              </w:rPr>
              <w:t>progression</w:t>
            </w:r>
            <w:proofErr w:type="spellEnd"/>
          </w:p>
          <w:p w14:paraId="44BE9B4F" w14:textId="77777777" w:rsidR="004F1698" w:rsidRPr="00CB1FA2" w:rsidRDefault="004F1698" w:rsidP="004F1698">
            <w:pPr>
              <w:rPr>
                <w:rFonts w:ascii="Times New Roman" w:hAnsi="Times New Roman" w:cs="Times New Roman"/>
                <w:color w:val="000000" w:themeColor="text1"/>
                <w:sz w:val="16"/>
                <w:szCs w:val="16"/>
                <w:lang w:eastAsia="pt-BR"/>
              </w:rPr>
            </w:pPr>
            <w:r w:rsidRPr="00CB1FA2">
              <w:rPr>
                <w:rFonts w:ascii="Times New Roman" w:hAnsi="Times New Roman" w:cs="Times New Roman"/>
                <w:color w:val="000000" w:themeColor="text1"/>
                <w:sz w:val="16"/>
                <w:szCs w:val="16"/>
                <w:lang w:eastAsia="pt-BR"/>
              </w:rPr>
              <w:t>(85)</w:t>
            </w:r>
          </w:p>
          <w:p w14:paraId="5F58EC94" w14:textId="77777777" w:rsidR="004F1698" w:rsidRPr="00CB1FA2" w:rsidRDefault="004F1698" w:rsidP="004F1698">
            <w:pPr>
              <w:rPr>
                <w:rFonts w:ascii="Times New Roman" w:hAnsi="Times New Roman" w:cs="Times New Roman"/>
                <w:color w:val="000000" w:themeColor="text1"/>
                <w:sz w:val="16"/>
                <w:szCs w:val="16"/>
                <w:lang w:eastAsia="pt-BR"/>
              </w:rPr>
            </w:pPr>
          </w:p>
        </w:tc>
        <w:tc>
          <w:tcPr>
            <w:tcW w:w="440" w:type="pct"/>
            <w:gridSpan w:val="2"/>
          </w:tcPr>
          <w:p w14:paraId="7178E385" w14:textId="77777777" w:rsidR="004F1698" w:rsidRPr="00CB1FA2" w:rsidRDefault="004F1698" w:rsidP="004F1698">
            <w:pPr>
              <w:rPr>
                <w:rFonts w:ascii="Times New Roman" w:hAnsi="Times New Roman" w:cs="Times New Roman"/>
                <w:color w:val="000000" w:themeColor="text1"/>
                <w:sz w:val="16"/>
                <w:szCs w:val="16"/>
                <w:lang w:eastAsia="pt-BR"/>
              </w:rPr>
            </w:pPr>
            <w:r w:rsidRPr="00CB1FA2">
              <w:rPr>
                <w:rFonts w:ascii="Times New Roman" w:hAnsi="Times New Roman" w:cs="Times New Roman"/>
                <w:color w:val="000000" w:themeColor="text1"/>
                <w:sz w:val="16"/>
                <w:szCs w:val="16"/>
                <w:lang w:eastAsia="pt-BR"/>
              </w:rPr>
              <w:t>62 (18-90)</w:t>
            </w:r>
          </w:p>
        </w:tc>
        <w:tc>
          <w:tcPr>
            <w:tcW w:w="543" w:type="pct"/>
            <w:gridSpan w:val="2"/>
          </w:tcPr>
          <w:p w14:paraId="45BD6BE3" w14:textId="77777777" w:rsidR="004F1698" w:rsidRPr="00CB1FA2" w:rsidRDefault="004F1698" w:rsidP="004F1698">
            <w:pPr>
              <w:rPr>
                <w:rFonts w:ascii="Times New Roman" w:hAnsi="Times New Roman" w:cs="Times New Roman"/>
                <w:color w:val="000000" w:themeColor="text1"/>
                <w:sz w:val="16"/>
                <w:szCs w:val="16"/>
                <w:lang w:eastAsia="pt-BR"/>
              </w:rPr>
            </w:pPr>
            <w:proofErr w:type="spellStart"/>
            <w:r w:rsidRPr="00CB1FA2">
              <w:rPr>
                <w:rFonts w:ascii="Times New Roman" w:hAnsi="Times New Roman" w:cs="Times New Roman"/>
                <w:color w:val="000000" w:themeColor="text1"/>
                <w:sz w:val="16"/>
                <w:szCs w:val="16"/>
              </w:rPr>
              <w:t>Nivolumab</w:t>
            </w:r>
            <w:proofErr w:type="spellEnd"/>
            <w:r w:rsidRPr="00CB1FA2">
              <w:rPr>
                <w:rFonts w:ascii="Times New Roman" w:hAnsi="Times New Roman" w:cs="Times New Roman"/>
                <w:color w:val="000000" w:themeColor="text1"/>
                <w:sz w:val="16"/>
                <w:szCs w:val="16"/>
              </w:rPr>
              <w:t xml:space="preserve"> (3mg/</w:t>
            </w:r>
            <w:proofErr w:type="spellStart"/>
            <w:r w:rsidRPr="00CB1FA2">
              <w:rPr>
                <w:rFonts w:ascii="Times New Roman" w:hAnsi="Times New Roman" w:cs="Times New Roman"/>
                <w:color w:val="000000" w:themeColor="text1"/>
                <w:sz w:val="16"/>
                <w:szCs w:val="16"/>
              </w:rPr>
              <w:t>kg</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every</w:t>
            </w:r>
            <w:proofErr w:type="spellEnd"/>
            <w:r w:rsidRPr="00CB1FA2">
              <w:rPr>
                <w:rFonts w:ascii="Times New Roman" w:hAnsi="Times New Roman" w:cs="Times New Roman"/>
                <w:color w:val="000000" w:themeColor="text1"/>
                <w:sz w:val="16"/>
                <w:szCs w:val="16"/>
              </w:rPr>
              <w:t xml:space="preserve"> 2 </w:t>
            </w:r>
            <w:proofErr w:type="spellStart"/>
            <w:r w:rsidRPr="00CB1FA2">
              <w:rPr>
                <w:rFonts w:ascii="Times New Roman" w:hAnsi="Times New Roman" w:cs="Times New Roman"/>
                <w:color w:val="000000" w:themeColor="text1"/>
                <w:sz w:val="16"/>
                <w:szCs w:val="16"/>
              </w:rPr>
              <w:t>weeks</w:t>
            </w:r>
            <w:proofErr w:type="spellEnd"/>
            <w:r w:rsidRPr="00CB1FA2">
              <w:rPr>
                <w:rFonts w:ascii="Times New Roman" w:hAnsi="Times New Roman" w:cs="Times New Roman"/>
                <w:color w:val="000000" w:themeColor="text1"/>
                <w:sz w:val="16"/>
                <w:szCs w:val="16"/>
              </w:rPr>
              <w:t>)</w:t>
            </w:r>
          </w:p>
        </w:tc>
        <w:tc>
          <w:tcPr>
            <w:tcW w:w="444" w:type="pct"/>
            <w:gridSpan w:val="2"/>
          </w:tcPr>
          <w:p w14:paraId="0EE0C600" w14:textId="77777777" w:rsidR="004F1698" w:rsidRPr="00CB1FA2" w:rsidRDefault="004F1698" w:rsidP="004F1698">
            <w:pPr>
              <w:rPr>
                <w:rFonts w:ascii="Times New Roman" w:hAnsi="Times New Roman" w:cs="Times New Roman"/>
                <w:color w:val="000000" w:themeColor="text1"/>
                <w:sz w:val="16"/>
                <w:szCs w:val="16"/>
                <w:lang w:eastAsia="pt-BR"/>
              </w:rPr>
            </w:pPr>
            <w:proofErr w:type="spellStart"/>
            <w:r w:rsidRPr="00CB1FA2">
              <w:rPr>
                <w:rFonts w:ascii="Times New Roman" w:hAnsi="Times New Roman" w:cs="Times New Roman"/>
                <w:color w:val="000000" w:themeColor="text1"/>
                <w:sz w:val="16"/>
                <w:szCs w:val="16"/>
              </w:rPr>
              <w:t>Until</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progression</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or</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unacceptable</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toxic</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effects</w:t>
            </w:r>
            <w:proofErr w:type="spellEnd"/>
            <w:r w:rsidRPr="00CB1FA2">
              <w:rPr>
                <w:rFonts w:ascii="Times New Roman" w:hAnsi="Times New Roman" w:cs="Times New Roman"/>
                <w:color w:val="000000" w:themeColor="text1"/>
                <w:sz w:val="16"/>
                <w:szCs w:val="16"/>
              </w:rPr>
              <w:t>.</w:t>
            </w:r>
          </w:p>
        </w:tc>
        <w:tc>
          <w:tcPr>
            <w:tcW w:w="396" w:type="pct"/>
            <w:gridSpan w:val="2"/>
          </w:tcPr>
          <w:p w14:paraId="60189C01" w14:textId="77777777" w:rsidR="004F1698" w:rsidRPr="00CB1FA2" w:rsidRDefault="004F1698" w:rsidP="004F1698">
            <w:pPr>
              <w:rPr>
                <w:rFonts w:ascii="Times New Roman" w:hAnsi="Times New Roman" w:cs="Times New Roman"/>
                <w:color w:val="000000" w:themeColor="text1"/>
                <w:sz w:val="16"/>
                <w:szCs w:val="16"/>
              </w:rPr>
            </w:pPr>
            <w:proofErr w:type="spellStart"/>
            <w:r w:rsidRPr="00CB1FA2">
              <w:rPr>
                <w:rFonts w:ascii="Times New Roman" w:hAnsi="Times New Roman" w:cs="Times New Roman"/>
                <w:color w:val="000000" w:themeColor="text1"/>
                <w:sz w:val="16"/>
                <w:szCs w:val="16"/>
              </w:rPr>
              <w:t>Not</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described</w:t>
            </w:r>
            <w:proofErr w:type="spellEnd"/>
            <w:r w:rsidRPr="00CB1FA2">
              <w:rPr>
                <w:rFonts w:ascii="Times New Roman" w:hAnsi="Times New Roman" w:cs="Times New Roman"/>
                <w:color w:val="000000" w:themeColor="text1"/>
                <w:sz w:val="16"/>
                <w:szCs w:val="16"/>
              </w:rPr>
              <w:t xml:space="preserve"> </w:t>
            </w:r>
          </w:p>
          <w:p w14:paraId="2B25C06F" w14:textId="77777777" w:rsidR="004F1698" w:rsidRPr="00CB1FA2" w:rsidRDefault="004F1698" w:rsidP="004F1698">
            <w:pPr>
              <w:rPr>
                <w:rFonts w:ascii="Times New Roman" w:hAnsi="Times New Roman" w:cs="Times New Roman"/>
                <w:color w:val="000000" w:themeColor="text1"/>
                <w:sz w:val="16"/>
                <w:szCs w:val="16"/>
                <w:lang w:eastAsia="pt-BR"/>
              </w:rPr>
            </w:pPr>
          </w:p>
        </w:tc>
        <w:tc>
          <w:tcPr>
            <w:tcW w:w="643" w:type="pct"/>
            <w:gridSpan w:val="2"/>
          </w:tcPr>
          <w:p w14:paraId="36C91DDB" w14:textId="77777777" w:rsidR="004F1698" w:rsidRPr="004F1698" w:rsidRDefault="004F1698" w:rsidP="004F1698">
            <w:pPr>
              <w:rPr>
                <w:rFonts w:ascii="Times New Roman" w:hAnsi="Times New Roman" w:cs="Times New Roman"/>
                <w:color w:val="000000" w:themeColor="text1"/>
                <w:sz w:val="16"/>
                <w:szCs w:val="16"/>
                <w:lang w:eastAsia="pt-BR"/>
              </w:rPr>
            </w:pPr>
            <w:r w:rsidRPr="004F1698">
              <w:rPr>
                <w:rFonts w:ascii="Times New Roman" w:hAnsi="Times New Roman" w:cs="Times New Roman"/>
                <w:color w:val="000000" w:themeColor="text1"/>
                <w:sz w:val="16"/>
                <w:szCs w:val="16"/>
                <w:lang w:eastAsia="pt-BR"/>
              </w:rPr>
              <w:t>Non-</w:t>
            </w:r>
            <w:proofErr w:type="spellStart"/>
            <w:r w:rsidRPr="004F1698">
              <w:rPr>
                <w:rFonts w:ascii="Times New Roman" w:hAnsi="Times New Roman" w:cs="Times New Roman"/>
                <w:color w:val="FF0000"/>
                <w:sz w:val="16"/>
                <w:szCs w:val="16"/>
                <w:lang w:eastAsia="pt-BR"/>
              </w:rPr>
              <w:t>treatment</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000000" w:themeColor="text1"/>
                <w:sz w:val="16"/>
                <w:szCs w:val="16"/>
                <w:lang w:eastAsia="pt-BR"/>
              </w:rPr>
              <w:t>beyond</w:t>
            </w:r>
            <w:proofErr w:type="spellEnd"/>
          </w:p>
          <w:p w14:paraId="5C8B1BD2" w14:textId="77777777" w:rsidR="004F1698" w:rsidRPr="004F1698" w:rsidRDefault="004F1698" w:rsidP="004F1698">
            <w:pPr>
              <w:rPr>
                <w:rFonts w:ascii="Times New Roman" w:hAnsi="Times New Roman" w:cs="Times New Roman"/>
                <w:color w:val="FF0000"/>
                <w:sz w:val="16"/>
                <w:szCs w:val="16"/>
                <w:lang w:eastAsia="pt-BR"/>
              </w:rPr>
            </w:pPr>
            <w:proofErr w:type="spellStart"/>
            <w:r w:rsidRPr="004F1698">
              <w:rPr>
                <w:rFonts w:ascii="Times New Roman" w:hAnsi="Times New Roman" w:cs="Times New Roman"/>
                <w:color w:val="000000" w:themeColor="text1"/>
                <w:sz w:val="16"/>
                <w:szCs w:val="16"/>
                <w:lang w:eastAsia="pt-BR"/>
              </w:rPr>
              <w:t>Progression</w:t>
            </w:r>
            <w:proofErr w:type="spellEnd"/>
            <w:r w:rsidRPr="004F1698">
              <w:rPr>
                <w:rFonts w:ascii="Times New Roman" w:hAnsi="Times New Roman" w:cs="Times New Roman"/>
                <w:color w:val="000000" w:themeColor="text1"/>
                <w:sz w:val="16"/>
                <w:szCs w:val="16"/>
                <w:lang w:eastAsia="pt-BR"/>
              </w:rPr>
              <w:t xml:space="preserve"> </w:t>
            </w:r>
            <w:r w:rsidRPr="004F1698">
              <w:rPr>
                <w:rFonts w:ascii="Times New Roman" w:hAnsi="Times New Roman" w:cs="Times New Roman"/>
                <w:color w:val="FF0000"/>
                <w:sz w:val="16"/>
                <w:szCs w:val="16"/>
                <w:lang w:eastAsia="pt-BR"/>
              </w:rPr>
              <w:t>(Non-TBP)</w:t>
            </w:r>
          </w:p>
          <w:p w14:paraId="5FB72925"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Any</w:t>
            </w:r>
            <w:proofErr w:type="spellEnd"/>
            <w:r w:rsidRPr="004F1698">
              <w:rPr>
                <w:rFonts w:ascii="Times New Roman" w:hAnsi="Times New Roman" w:cs="Times New Roman"/>
                <w:color w:val="000000" w:themeColor="text1"/>
                <w:sz w:val="16"/>
                <w:szCs w:val="16"/>
                <w:lang w:eastAsia="pt-BR"/>
              </w:rPr>
              <w:t xml:space="preserve"> </w:t>
            </w:r>
            <w:proofErr w:type="spellStart"/>
            <w:r w:rsidRPr="004F1698">
              <w:rPr>
                <w:rFonts w:ascii="Times New Roman" w:hAnsi="Times New Roman" w:cs="Times New Roman"/>
                <w:color w:val="000000" w:themeColor="text1"/>
                <w:sz w:val="16"/>
                <w:szCs w:val="16"/>
                <w:lang w:eastAsia="pt-BR"/>
              </w:rPr>
              <w:t>Grade</w:t>
            </w:r>
            <w:proofErr w:type="spellEnd"/>
          </w:p>
          <w:p w14:paraId="10B252D3" w14:textId="77777777" w:rsidR="004F1698" w:rsidRPr="004F1698" w:rsidRDefault="004F1698" w:rsidP="004F1698">
            <w:pPr>
              <w:rPr>
                <w:rFonts w:ascii="Times New Roman" w:hAnsi="Times New Roman" w:cs="Times New Roman"/>
                <w:color w:val="FF0000"/>
                <w:sz w:val="16"/>
                <w:szCs w:val="16"/>
                <w:lang w:eastAsia="pt-BR"/>
              </w:rPr>
            </w:pPr>
            <w:proofErr w:type="spellStart"/>
            <w:r w:rsidRPr="004F1698">
              <w:rPr>
                <w:rFonts w:ascii="Times New Roman" w:hAnsi="Times New Roman" w:cs="Times New Roman"/>
                <w:color w:val="FF0000"/>
                <w:sz w:val="16"/>
                <w:szCs w:val="16"/>
                <w:lang w:eastAsia="pt-BR"/>
              </w:rPr>
              <w:t>Skin</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FF0000"/>
                <w:sz w:val="16"/>
                <w:szCs w:val="16"/>
                <w:lang w:eastAsia="pt-BR"/>
              </w:rPr>
              <w:t>adverse</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FF0000"/>
                <w:sz w:val="16"/>
                <w:szCs w:val="16"/>
                <w:lang w:eastAsia="pt-BR"/>
              </w:rPr>
              <w:t>event</w:t>
            </w:r>
            <w:proofErr w:type="spellEnd"/>
            <w:r w:rsidRPr="004F1698">
              <w:rPr>
                <w:rFonts w:ascii="Times New Roman" w:hAnsi="Times New Roman" w:cs="Times New Roman"/>
                <w:color w:val="FF0000"/>
                <w:sz w:val="16"/>
                <w:szCs w:val="16"/>
                <w:lang w:eastAsia="pt-BR"/>
              </w:rPr>
              <w:t>: (58) 26%</w:t>
            </w:r>
          </w:p>
          <w:p w14:paraId="24202F16"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Pruritus</w:t>
            </w:r>
            <w:proofErr w:type="spellEnd"/>
            <w:r w:rsidRPr="004F1698">
              <w:rPr>
                <w:rFonts w:ascii="Times New Roman" w:hAnsi="Times New Roman" w:cs="Times New Roman"/>
                <w:color w:val="000000" w:themeColor="text1"/>
                <w:sz w:val="16"/>
                <w:szCs w:val="16"/>
                <w:lang w:eastAsia="pt-BR"/>
              </w:rPr>
              <w:t>: (25) 11%</w:t>
            </w:r>
          </w:p>
          <w:p w14:paraId="01BB2EF2"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Rash</w:t>
            </w:r>
            <w:proofErr w:type="spellEnd"/>
            <w:r w:rsidRPr="004F1698">
              <w:rPr>
                <w:rFonts w:ascii="Times New Roman" w:hAnsi="Times New Roman" w:cs="Times New Roman"/>
                <w:color w:val="000000" w:themeColor="text1"/>
                <w:sz w:val="16"/>
                <w:szCs w:val="16"/>
                <w:lang w:eastAsia="pt-BR"/>
              </w:rPr>
              <w:t>: (23) 10%</w:t>
            </w:r>
          </w:p>
          <w:p w14:paraId="0504A620" w14:textId="77777777" w:rsidR="004F1698" w:rsidRPr="004F1698" w:rsidRDefault="004F1698" w:rsidP="004F1698">
            <w:pPr>
              <w:rPr>
                <w:rFonts w:ascii="Times New Roman" w:hAnsi="Times New Roman" w:cs="Times New Roman"/>
                <w:color w:val="000000" w:themeColor="text1"/>
                <w:sz w:val="16"/>
                <w:szCs w:val="16"/>
                <w:lang w:eastAsia="pt-BR"/>
              </w:rPr>
            </w:pPr>
          </w:p>
          <w:p w14:paraId="1E65D38D"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Grade</w:t>
            </w:r>
            <w:proofErr w:type="spellEnd"/>
            <w:r w:rsidRPr="004F1698">
              <w:rPr>
                <w:rFonts w:ascii="Times New Roman" w:hAnsi="Times New Roman" w:cs="Times New Roman"/>
                <w:color w:val="000000" w:themeColor="text1"/>
                <w:sz w:val="16"/>
                <w:szCs w:val="16"/>
                <w:lang w:eastAsia="pt-BR"/>
              </w:rPr>
              <w:t xml:space="preserve"> 3 </w:t>
            </w:r>
            <w:proofErr w:type="spellStart"/>
            <w:r w:rsidRPr="004F1698">
              <w:rPr>
                <w:rFonts w:ascii="Times New Roman" w:hAnsi="Times New Roman" w:cs="Times New Roman"/>
                <w:color w:val="000000" w:themeColor="text1"/>
                <w:sz w:val="16"/>
                <w:szCs w:val="16"/>
                <w:lang w:eastAsia="pt-BR"/>
              </w:rPr>
              <w:t>or</w:t>
            </w:r>
            <w:proofErr w:type="spellEnd"/>
            <w:r w:rsidRPr="004F1698">
              <w:rPr>
                <w:rFonts w:ascii="Times New Roman" w:hAnsi="Times New Roman" w:cs="Times New Roman"/>
                <w:color w:val="000000" w:themeColor="text1"/>
                <w:sz w:val="16"/>
                <w:szCs w:val="16"/>
                <w:lang w:eastAsia="pt-BR"/>
              </w:rPr>
              <w:t xml:space="preserve"> 4</w:t>
            </w:r>
          </w:p>
          <w:p w14:paraId="43717BFD" w14:textId="77777777" w:rsidR="004F1698" w:rsidRPr="004F1698" w:rsidRDefault="004F1698" w:rsidP="004F1698">
            <w:pPr>
              <w:rPr>
                <w:rFonts w:ascii="Times New Roman" w:hAnsi="Times New Roman" w:cs="Times New Roman"/>
                <w:color w:val="FF0000"/>
                <w:sz w:val="16"/>
                <w:szCs w:val="16"/>
                <w:lang w:eastAsia="pt-BR"/>
              </w:rPr>
            </w:pPr>
            <w:proofErr w:type="spellStart"/>
            <w:r w:rsidRPr="004F1698">
              <w:rPr>
                <w:rFonts w:ascii="Times New Roman" w:hAnsi="Times New Roman" w:cs="Times New Roman"/>
                <w:color w:val="FF0000"/>
                <w:sz w:val="16"/>
                <w:szCs w:val="16"/>
                <w:lang w:eastAsia="pt-BR"/>
              </w:rPr>
              <w:t>Skin</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FF0000"/>
                <w:sz w:val="16"/>
                <w:szCs w:val="16"/>
                <w:lang w:eastAsia="pt-BR"/>
              </w:rPr>
              <w:t>adverse</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FF0000"/>
                <w:sz w:val="16"/>
                <w:szCs w:val="16"/>
                <w:lang w:eastAsia="pt-BR"/>
              </w:rPr>
              <w:t>event</w:t>
            </w:r>
            <w:proofErr w:type="spellEnd"/>
            <w:r w:rsidRPr="004F1698">
              <w:rPr>
                <w:rFonts w:ascii="Times New Roman" w:hAnsi="Times New Roman" w:cs="Times New Roman"/>
                <w:color w:val="FF0000"/>
                <w:sz w:val="16"/>
                <w:szCs w:val="16"/>
                <w:lang w:eastAsia="pt-BR"/>
              </w:rPr>
              <w:t>: (2) 1%</w:t>
            </w:r>
          </w:p>
          <w:p w14:paraId="73AE7734"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Pruritus</w:t>
            </w:r>
            <w:proofErr w:type="spellEnd"/>
            <w:r w:rsidRPr="004F1698">
              <w:rPr>
                <w:rFonts w:ascii="Times New Roman" w:hAnsi="Times New Roman" w:cs="Times New Roman"/>
                <w:color w:val="000000" w:themeColor="text1"/>
                <w:sz w:val="16"/>
                <w:szCs w:val="16"/>
                <w:lang w:eastAsia="pt-BR"/>
              </w:rPr>
              <w:t>: (1) &lt;1%</w:t>
            </w:r>
          </w:p>
          <w:p w14:paraId="36A94804" w14:textId="072009C5" w:rsidR="004F1698" w:rsidRPr="004F1698" w:rsidRDefault="004F1698" w:rsidP="004F1698">
            <w:pPr>
              <w:spacing w:line="360" w:lineRule="auto"/>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Rash</w:t>
            </w:r>
            <w:proofErr w:type="spellEnd"/>
            <w:r w:rsidRPr="004F1698">
              <w:rPr>
                <w:rFonts w:ascii="Times New Roman" w:hAnsi="Times New Roman" w:cs="Times New Roman"/>
                <w:color w:val="000000" w:themeColor="text1"/>
                <w:sz w:val="16"/>
                <w:szCs w:val="16"/>
                <w:lang w:eastAsia="pt-BR"/>
              </w:rPr>
              <w:t>: 0</w:t>
            </w:r>
          </w:p>
        </w:tc>
        <w:tc>
          <w:tcPr>
            <w:tcW w:w="648" w:type="pct"/>
          </w:tcPr>
          <w:p w14:paraId="31DB525C"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FF0000"/>
                <w:sz w:val="16"/>
                <w:szCs w:val="16"/>
                <w:lang w:eastAsia="pt-BR"/>
              </w:rPr>
              <w:t>Treatment</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000000" w:themeColor="text1"/>
                <w:sz w:val="16"/>
                <w:szCs w:val="16"/>
                <w:lang w:eastAsia="pt-BR"/>
              </w:rPr>
              <w:t>Beyond</w:t>
            </w:r>
            <w:proofErr w:type="spellEnd"/>
          </w:p>
          <w:p w14:paraId="45F37427"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Progression</w:t>
            </w:r>
            <w:proofErr w:type="spellEnd"/>
            <w:r w:rsidRPr="004F1698">
              <w:rPr>
                <w:rFonts w:ascii="Times New Roman" w:hAnsi="Times New Roman" w:cs="Times New Roman"/>
                <w:color w:val="000000" w:themeColor="text1"/>
                <w:sz w:val="16"/>
                <w:szCs w:val="16"/>
                <w:lang w:eastAsia="pt-BR"/>
              </w:rPr>
              <w:t xml:space="preserve"> </w:t>
            </w:r>
            <w:r w:rsidRPr="004F1698">
              <w:rPr>
                <w:rFonts w:ascii="Times New Roman" w:hAnsi="Times New Roman" w:cs="Times New Roman"/>
                <w:color w:val="FF0000"/>
                <w:sz w:val="16"/>
                <w:szCs w:val="16"/>
                <w:lang w:eastAsia="pt-BR"/>
              </w:rPr>
              <w:t>(TBP)</w:t>
            </w:r>
          </w:p>
          <w:p w14:paraId="27BBE91E"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Any</w:t>
            </w:r>
            <w:proofErr w:type="spellEnd"/>
            <w:r w:rsidRPr="004F1698">
              <w:rPr>
                <w:rFonts w:ascii="Times New Roman" w:hAnsi="Times New Roman" w:cs="Times New Roman"/>
                <w:color w:val="000000" w:themeColor="text1"/>
                <w:sz w:val="16"/>
                <w:szCs w:val="16"/>
                <w:lang w:eastAsia="pt-BR"/>
              </w:rPr>
              <w:t xml:space="preserve"> </w:t>
            </w:r>
            <w:proofErr w:type="spellStart"/>
            <w:r w:rsidRPr="004F1698">
              <w:rPr>
                <w:rFonts w:ascii="Times New Roman" w:hAnsi="Times New Roman" w:cs="Times New Roman"/>
                <w:color w:val="000000" w:themeColor="text1"/>
                <w:sz w:val="16"/>
                <w:szCs w:val="16"/>
                <w:lang w:eastAsia="pt-BR"/>
              </w:rPr>
              <w:t>Grade</w:t>
            </w:r>
            <w:proofErr w:type="spellEnd"/>
          </w:p>
          <w:p w14:paraId="6EEADB6B" w14:textId="77777777" w:rsidR="004F1698" w:rsidRPr="004F1698" w:rsidRDefault="004F1698" w:rsidP="004F1698">
            <w:pPr>
              <w:rPr>
                <w:rFonts w:ascii="Times New Roman" w:hAnsi="Times New Roman" w:cs="Times New Roman"/>
                <w:color w:val="FF0000"/>
                <w:sz w:val="16"/>
                <w:szCs w:val="16"/>
                <w:lang w:eastAsia="pt-BR"/>
              </w:rPr>
            </w:pPr>
            <w:proofErr w:type="spellStart"/>
            <w:r w:rsidRPr="004F1698">
              <w:rPr>
                <w:rFonts w:ascii="Times New Roman" w:hAnsi="Times New Roman" w:cs="Times New Roman"/>
                <w:color w:val="FF0000"/>
                <w:sz w:val="16"/>
                <w:szCs w:val="16"/>
                <w:lang w:eastAsia="pt-BR"/>
              </w:rPr>
              <w:t>Skin</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FF0000"/>
                <w:sz w:val="16"/>
                <w:szCs w:val="16"/>
                <w:lang w:eastAsia="pt-BR"/>
              </w:rPr>
              <w:t>adverse</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FF0000"/>
                <w:sz w:val="16"/>
                <w:szCs w:val="16"/>
                <w:lang w:eastAsia="pt-BR"/>
              </w:rPr>
              <w:t>event</w:t>
            </w:r>
            <w:proofErr w:type="spellEnd"/>
            <w:r w:rsidRPr="004F1698">
              <w:rPr>
                <w:rFonts w:ascii="Times New Roman" w:hAnsi="Times New Roman" w:cs="Times New Roman"/>
                <w:color w:val="FF0000"/>
                <w:sz w:val="16"/>
                <w:szCs w:val="16"/>
                <w:lang w:eastAsia="pt-BR"/>
              </w:rPr>
              <w:t>: (43) 51%</w:t>
            </w:r>
          </w:p>
          <w:p w14:paraId="42F08890"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Pruritus</w:t>
            </w:r>
            <w:proofErr w:type="spellEnd"/>
            <w:r w:rsidRPr="004F1698">
              <w:rPr>
                <w:rFonts w:ascii="Times New Roman" w:hAnsi="Times New Roman" w:cs="Times New Roman"/>
                <w:color w:val="000000" w:themeColor="text1"/>
                <w:sz w:val="16"/>
                <w:szCs w:val="16"/>
                <w:lang w:eastAsia="pt-BR"/>
              </w:rPr>
              <w:t>: (23) 27%</w:t>
            </w:r>
          </w:p>
          <w:p w14:paraId="20B3DD59"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Rash</w:t>
            </w:r>
            <w:proofErr w:type="spellEnd"/>
            <w:r w:rsidRPr="004F1698">
              <w:rPr>
                <w:rFonts w:ascii="Times New Roman" w:hAnsi="Times New Roman" w:cs="Times New Roman"/>
                <w:color w:val="000000" w:themeColor="text1"/>
                <w:sz w:val="16"/>
                <w:szCs w:val="16"/>
                <w:lang w:eastAsia="pt-BR"/>
              </w:rPr>
              <w:t>: (23) 27%</w:t>
            </w:r>
          </w:p>
          <w:p w14:paraId="2F3F5B6D" w14:textId="77777777" w:rsidR="004F1698" w:rsidRPr="004F1698" w:rsidRDefault="004F1698" w:rsidP="004F1698">
            <w:pPr>
              <w:rPr>
                <w:rFonts w:ascii="Times New Roman" w:hAnsi="Times New Roman" w:cs="Times New Roman"/>
                <w:color w:val="000000" w:themeColor="text1"/>
                <w:sz w:val="16"/>
                <w:szCs w:val="16"/>
                <w:lang w:eastAsia="pt-BR"/>
              </w:rPr>
            </w:pPr>
          </w:p>
          <w:p w14:paraId="2CA33200"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Grade</w:t>
            </w:r>
            <w:proofErr w:type="spellEnd"/>
            <w:r w:rsidRPr="004F1698">
              <w:rPr>
                <w:rFonts w:ascii="Times New Roman" w:hAnsi="Times New Roman" w:cs="Times New Roman"/>
                <w:color w:val="000000" w:themeColor="text1"/>
                <w:sz w:val="16"/>
                <w:szCs w:val="16"/>
                <w:lang w:eastAsia="pt-BR"/>
              </w:rPr>
              <w:t xml:space="preserve"> 3 </w:t>
            </w:r>
            <w:proofErr w:type="spellStart"/>
            <w:r w:rsidRPr="004F1698">
              <w:rPr>
                <w:rFonts w:ascii="Times New Roman" w:hAnsi="Times New Roman" w:cs="Times New Roman"/>
                <w:color w:val="000000" w:themeColor="text1"/>
                <w:sz w:val="16"/>
                <w:szCs w:val="16"/>
                <w:lang w:eastAsia="pt-BR"/>
              </w:rPr>
              <w:t>or</w:t>
            </w:r>
            <w:proofErr w:type="spellEnd"/>
            <w:r w:rsidRPr="004F1698">
              <w:rPr>
                <w:rFonts w:ascii="Times New Roman" w:hAnsi="Times New Roman" w:cs="Times New Roman"/>
                <w:color w:val="000000" w:themeColor="text1"/>
                <w:sz w:val="16"/>
                <w:szCs w:val="16"/>
                <w:lang w:eastAsia="pt-BR"/>
              </w:rPr>
              <w:t xml:space="preserve"> 4 </w:t>
            </w:r>
          </w:p>
          <w:p w14:paraId="0BC1F5D5"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FF0000"/>
                <w:sz w:val="16"/>
                <w:szCs w:val="16"/>
                <w:lang w:eastAsia="pt-BR"/>
              </w:rPr>
              <w:t>Skin</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FF0000"/>
                <w:sz w:val="16"/>
                <w:szCs w:val="16"/>
                <w:lang w:eastAsia="pt-BR"/>
              </w:rPr>
              <w:t>adverse</w:t>
            </w:r>
            <w:proofErr w:type="spellEnd"/>
            <w:r w:rsidRPr="004F1698">
              <w:rPr>
                <w:rFonts w:ascii="Times New Roman" w:hAnsi="Times New Roman" w:cs="Times New Roman"/>
                <w:color w:val="FF0000"/>
                <w:sz w:val="16"/>
                <w:szCs w:val="16"/>
                <w:lang w:eastAsia="pt-BR"/>
              </w:rPr>
              <w:t xml:space="preserve"> </w:t>
            </w:r>
            <w:proofErr w:type="spellStart"/>
            <w:r w:rsidRPr="004F1698">
              <w:rPr>
                <w:rFonts w:ascii="Times New Roman" w:hAnsi="Times New Roman" w:cs="Times New Roman"/>
                <w:color w:val="FF0000"/>
                <w:sz w:val="16"/>
                <w:szCs w:val="16"/>
                <w:lang w:eastAsia="pt-BR"/>
              </w:rPr>
              <w:t>event</w:t>
            </w:r>
            <w:proofErr w:type="spellEnd"/>
            <w:r w:rsidRPr="004F1698">
              <w:rPr>
                <w:rFonts w:ascii="Times New Roman" w:hAnsi="Times New Roman" w:cs="Times New Roman"/>
                <w:color w:val="FF0000"/>
                <w:sz w:val="16"/>
                <w:szCs w:val="16"/>
                <w:lang w:eastAsia="pt-BR"/>
              </w:rPr>
              <w:t>: (1) 1%</w:t>
            </w:r>
          </w:p>
          <w:p w14:paraId="2B0098F6" w14:textId="77777777" w:rsidR="004F1698" w:rsidRPr="004F1698" w:rsidRDefault="004F1698" w:rsidP="004F1698">
            <w:pPr>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Pruritus</w:t>
            </w:r>
            <w:proofErr w:type="spellEnd"/>
            <w:r w:rsidRPr="004F1698">
              <w:rPr>
                <w:rFonts w:ascii="Times New Roman" w:hAnsi="Times New Roman" w:cs="Times New Roman"/>
                <w:color w:val="000000" w:themeColor="text1"/>
                <w:sz w:val="16"/>
                <w:szCs w:val="16"/>
                <w:lang w:eastAsia="pt-BR"/>
              </w:rPr>
              <w:t>: 0</w:t>
            </w:r>
          </w:p>
          <w:p w14:paraId="7D3E6920" w14:textId="50F8F221" w:rsidR="004F1698" w:rsidRPr="004F1698" w:rsidRDefault="004F1698" w:rsidP="004F1698">
            <w:pPr>
              <w:spacing w:line="360" w:lineRule="auto"/>
              <w:rPr>
                <w:rFonts w:ascii="Times New Roman" w:hAnsi="Times New Roman" w:cs="Times New Roman"/>
                <w:color w:val="000000" w:themeColor="text1"/>
                <w:sz w:val="16"/>
                <w:szCs w:val="16"/>
                <w:lang w:eastAsia="pt-BR"/>
              </w:rPr>
            </w:pPr>
            <w:proofErr w:type="spellStart"/>
            <w:r w:rsidRPr="004F1698">
              <w:rPr>
                <w:rFonts w:ascii="Times New Roman" w:hAnsi="Times New Roman" w:cs="Times New Roman"/>
                <w:color w:val="000000" w:themeColor="text1"/>
                <w:sz w:val="16"/>
                <w:szCs w:val="16"/>
                <w:lang w:eastAsia="pt-BR"/>
              </w:rPr>
              <w:t>Rash</w:t>
            </w:r>
            <w:proofErr w:type="spellEnd"/>
            <w:r w:rsidRPr="004F1698">
              <w:rPr>
                <w:rFonts w:ascii="Times New Roman" w:hAnsi="Times New Roman" w:cs="Times New Roman"/>
                <w:color w:val="000000" w:themeColor="text1"/>
                <w:sz w:val="16"/>
                <w:szCs w:val="16"/>
                <w:lang w:eastAsia="pt-BR"/>
              </w:rPr>
              <w:t>: 0</w:t>
            </w:r>
          </w:p>
        </w:tc>
        <w:tc>
          <w:tcPr>
            <w:tcW w:w="652" w:type="pct"/>
            <w:gridSpan w:val="2"/>
          </w:tcPr>
          <w:p w14:paraId="5E53EB22" w14:textId="77777777" w:rsidR="004F1698" w:rsidRPr="00CB1FA2" w:rsidRDefault="004F1698" w:rsidP="004F1698">
            <w:pPr>
              <w:pStyle w:val="Default"/>
              <w:rPr>
                <w:color w:val="000000" w:themeColor="text1"/>
                <w:sz w:val="16"/>
                <w:szCs w:val="16"/>
                <w:lang w:val="en-US"/>
              </w:rPr>
            </w:pPr>
            <w:r w:rsidRPr="00CB1FA2">
              <w:rPr>
                <w:color w:val="000000" w:themeColor="text1"/>
                <w:sz w:val="16"/>
                <w:szCs w:val="16"/>
                <w:lang w:val="en-US"/>
              </w:rPr>
              <w:t>Patients treated beyond</w:t>
            </w:r>
          </w:p>
          <w:p w14:paraId="54705097" w14:textId="77777777" w:rsidR="004F1698" w:rsidRPr="00CB1FA2" w:rsidRDefault="004F1698" w:rsidP="004F1698">
            <w:pPr>
              <w:rPr>
                <w:rFonts w:ascii="Times New Roman" w:hAnsi="Times New Roman" w:cs="Times New Roman"/>
                <w:color w:val="000000" w:themeColor="text1"/>
                <w:sz w:val="16"/>
                <w:szCs w:val="16"/>
              </w:rPr>
            </w:pPr>
            <w:proofErr w:type="spellStart"/>
            <w:r w:rsidRPr="00CB1FA2">
              <w:rPr>
                <w:rFonts w:ascii="Times New Roman" w:hAnsi="Times New Roman" w:cs="Times New Roman"/>
                <w:color w:val="000000" w:themeColor="text1"/>
                <w:sz w:val="16"/>
                <w:szCs w:val="16"/>
              </w:rPr>
              <w:t>their</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first</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disease</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progression</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can</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experience</w:t>
            </w:r>
            <w:proofErr w:type="spellEnd"/>
            <w:r w:rsidRPr="00CB1FA2">
              <w:rPr>
                <w:rFonts w:ascii="Times New Roman" w:hAnsi="Times New Roman" w:cs="Times New Roman"/>
                <w:color w:val="000000" w:themeColor="text1"/>
                <w:sz w:val="16"/>
                <w:szCs w:val="16"/>
              </w:rPr>
              <w:t xml:space="preserve"> a </w:t>
            </w:r>
            <w:proofErr w:type="spellStart"/>
            <w:r w:rsidRPr="00CB1FA2">
              <w:rPr>
                <w:rFonts w:ascii="Times New Roman" w:hAnsi="Times New Roman" w:cs="Times New Roman"/>
                <w:color w:val="000000" w:themeColor="text1"/>
                <w:sz w:val="16"/>
                <w:szCs w:val="16"/>
              </w:rPr>
              <w:t>tumor</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response</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with</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continued</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nivolumab</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treatment</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with</w:t>
            </w:r>
            <w:proofErr w:type="spellEnd"/>
            <w:r w:rsidRPr="00CB1FA2">
              <w:rPr>
                <w:rFonts w:ascii="Times New Roman" w:hAnsi="Times New Roman" w:cs="Times New Roman"/>
                <w:color w:val="000000" w:themeColor="text1"/>
                <w:sz w:val="16"/>
                <w:szCs w:val="16"/>
              </w:rPr>
              <w:t xml:space="preserve"> a </w:t>
            </w:r>
            <w:proofErr w:type="spellStart"/>
            <w:r w:rsidRPr="00CB1FA2">
              <w:rPr>
                <w:rFonts w:ascii="Times New Roman" w:hAnsi="Times New Roman" w:cs="Times New Roman"/>
                <w:color w:val="000000" w:themeColor="text1"/>
                <w:sz w:val="16"/>
                <w:szCs w:val="16"/>
              </w:rPr>
              <w:t>safety</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profile</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consistent</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with</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that</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observed</w:t>
            </w:r>
            <w:proofErr w:type="spellEnd"/>
            <w:r w:rsidRPr="00CB1FA2">
              <w:rPr>
                <w:rFonts w:ascii="Times New Roman" w:hAnsi="Times New Roman" w:cs="Times New Roman"/>
                <w:color w:val="000000" w:themeColor="text1"/>
                <w:sz w:val="16"/>
                <w:szCs w:val="16"/>
              </w:rPr>
              <w:t xml:space="preserve"> in </w:t>
            </w:r>
            <w:proofErr w:type="spellStart"/>
            <w:r w:rsidRPr="00CB1FA2">
              <w:rPr>
                <w:rFonts w:ascii="Times New Roman" w:hAnsi="Times New Roman" w:cs="Times New Roman"/>
                <w:color w:val="000000" w:themeColor="text1"/>
                <w:sz w:val="16"/>
                <w:szCs w:val="16"/>
              </w:rPr>
              <w:t>patients</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who</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did</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not</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receive</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further</w:t>
            </w:r>
            <w:proofErr w:type="spellEnd"/>
            <w:r w:rsidRPr="00CB1FA2">
              <w:rPr>
                <w:rFonts w:ascii="Times New Roman" w:hAnsi="Times New Roman" w:cs="Times New Roman"/>
                <w:color w:val="000000" w:themeColor="text1"/>
                <w:sz w:val="16"/>
                <w:szCs w:val="16"/>
              </w:rPr>
              <w:t xml:space="preserve"> </w:t>
            </w:r>
            <w:proofErr w:type="spellStart"/>
            <w:r w:rsidRPr="00CB1FA2">
              <w:rPr>
                <w:rFonts w:ascii="Times New Roman" w:hAnsi="Times New Roman" w:cs="Times New Roman"/>
                <w:color w:val="000000" w:themeColor="text1"/>
                <w:sz w:val="16"/>
                <w:szCs w:val="16"/>
              </w:rPr>
              <w:t>treatment</w:t>
            </w:r>
            <w:proofErr w:type="spellEnd"/>
            <w:r w:rsidRPr="00CB1FA2">
              <w:rPr>
                <w:rFonts w:ascii="Times New Roman" w:hAnsi="Times New Roman" w:cs="Times New Roman"/>
                <w:color w:val="000000" w:themeColor="text1"/>
                <w:sz w:val="16"/>
                <w:szCs w:val="16"/>
              </w:rPr>
              <w:t xml:space="preserve">. </w:t>
            </w:r>
          </w:p>
          <w:p w14:paraId="73D09781" w14:textId="77777777" w:rsidR="004F1698" w:rsidRPr="00CB1FA2" w:rsidRDefault="004F1698" w:rsidP="004F1698">
            <w:pPr>
              <w:spacing w:line="360" w:lineRule="auto"/>
              <w:rPr>
                <w:rFonts w:ascii="Times New Roman" w:hAnsi="Times New Roman" w:cs="Times New Roman"/>
                <w:color w:val="000000" w:themeColor="text1"/>
                <w:sz w:val="16"/>
                <w:szCs w:val="16"/>
                <w:lang w:eastAsia="pt-BR"/>
              </w:rPr>
            </w:pPr>
          </w:p>
        </w:tc>
      </w:tr>
    </w:tbl>
    <w:p w14:paraId="39F75F4B" w14:textId="167228B7" w:rsidR="00E27DFC" w:rsidRPr="00422F0F" w:rsidRDefault="00165ACA" w:rsidP="00422F0F">
      <w:pPr>
        <w:spacing w:line="360" w:lineRule="auto"/>
        <w:rPr>
          <w:rFonts w:ascii="Times New Roman" w:eastAsia="Times New Roman" w:hAnsi="Times New Roman" w:cs="Times New Roman"/>
          <w:color w:val="201F1E"/>
        </w:rPr>
      </w:pPr>
      <w:proofErr w:type="spellStart"/>
      <w:r w:rsidRPr="00422F0F">
        <w:rPr>
          <w:rFonts w:ascii="Times New Roman" w:eastAsia="Times New Roman" w:hAnsi="Times New Roman" w:cs="Times New Roman"/>
          <w:color w:val="201F1E"/>
        </w:rPr>
        <w:lastRenderedPageBreak/>
        <w:t>Discussion</w:t>
      </w:r>
      <w:proofErr w:type="spellEnd"/>
      <w:r w:rsidRPr="00422F0F">
        <w:rPr>
          <w:rFonts w:ascii="Times New Roman" w:eastAsia="Times New Roman" w:hAnsi="Times New Roman" w:cs="Times New Roman"/>
          <w:color w:val="201F1E"/>
        </w:rPr>
        <w:br/>
      </w:r>
      <w:proofErr w:type="spellStart"/>
      <w:r w:rsidRPr="00422F0F">
        <w:rPr>
          <w:rFonts w:ascii="Times New Roman" w:eastAsia="Times New Roman" w:hAnsi="Times New Roman" w:cs="Times New Roman"/>
          <w:color w:val="201F1E"/>
        </w:rPr>
        <w:t>Page</w:t>
      </w:r>
      <w:proofErr w:type="spellEnd"/>
      <w:r w:rsidRPr="00422F0F">
        <w:rPr>
          <w:rFonts w:ascii="Times New Roman" w:eastAsia="Times New Roman" w:hAnsi="Times New Roman" w:cs="Times New Roman"/>
          <w:color w:val="201F1E"/>
        </w:rPr>
        <w:t xml:space="preserve"> 32 Lines 322-329. </w:t>
      </w:r>
      <w:proofErr w:type="spellStart"/>
      <w:r w:rsidRPr="00422F0F">
        <w:rPr>
          <w:rFonts w:ascii="Times New Roman" w:eastAsia="Times New Roman" w:hAnsi="Times New Roman" w:cs="Times New Roman"/>
          <w:color w:val="201F1E"/>
        </w:rPr>
        <w:t>This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contradictory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Say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mechanism</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unknown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but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then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list</w:t>
      </w:r>
      <w:proofErr w:type="spellEnd"/>
      <w:r w:rsidRPr="00422F0F">
        <w:rPr>
          <w:rFonts w:ascii="Times New Roman" w:eastAsia="Times New Roman" w:hAnsi="Times New Roman" w:cs="Times New Roman"/>
          <w:color w:val="201F1E"/>
        </w:rPr>
        <w:t xml:space="preserve"> a </w:t>
      </w:r>
      <w:proofErr w:type="spellStart"/>
      <w:r w:rsidRPr="00422F0F">
        <w:rPr>
          <w:rFonts w:ascii="Times New Roman" w:eastAsia="Times New Roman" w:hAnsi="Times New Roman" w:cs="Times New Roman"/>
          <w:color w:val="201F1E"/>
        </w:rPr>
        <w:t>mechanism</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rephrase</w:t>
      </w:r>
      <w:proofErr w:type="spellEnd"/>
      <w:r w:rsidRPr="00422F0F">
        <w:rPr>
          <w:rFonts w:ascii="Times New Roman" w:eastAsia="Times New Roman" w:hAnsi="Times New Roman" w:cs="Times New Roman"/>
          <w:color w:val="201F1E"/>
        </w:rPr>
        <w:t>.</w:t>
      </w:r>
    </w:p>
    <w:p w14:paraId="3777FE2C" w14:textId="6ABB311A" w:rsidR="00895C86" w:rsidRPr="00422F0F" w:rsidRDefault="00A215A9" w:rsidP="00422F0F">
      <w:pPr>
        <w:spacing w:line="360" w:lineRule="auto"/>
        <w:jc w:val="both"/>
        <w:rPr>
          <w:rFonts w:ascii="Times New Roman" w:hAnsi="Times New Roman" w:cs="Times New Roman"/>
          <w:i/>
          <w:iCs/>
          <w:color w:val="000000" w:themeColor="text1"/>
        </w:rPr>
      </w:pPr>
      <w:r w:rsidRPr="00422F0F">
        <w:rPr>
          <w:rFonts w:ascii="Times New Roman" w:eastAsia="Times New Roman" w:hAnsi="Times New Roman" w:cs="Times New Roman"/>
          <w:b/>
          <w:color w:val="201F1E"/>
          <w:lang w:val="en-US"/>
        </w:rPr>
        <w:t>Response:</w:t>
      </w:r>
      <w:r w:rsidRPr="00422F0F">
        <w:rPr>
          <w:rFonts w:ascii="Times New Roman" w:eastAsia="Times New Roman" w:hAnsi="Times New Roman" w:cs="Times New Roman"/>
          <w:color w:val="201F1E"/>
          <w:lang w:val="en-US"/>
        </w:rPr>
        <w:t xml:space="preserve"> We rewrote the sentence. </w:t>
      </w:r>
      <w:r w:rsidR="00C45C37" w:rsidRPr="00422F0F">
        <w:rPr>
          <w:rFonts w:ascii="Times New Roman" w:eastAsia="Times New Roman" w:hAnsi="Times New Roman" w:cs="Times New Roman"/>
          <w:color w:val="201F1E"/>
          <w:lang w:val="en-US"/>
        </w:rPr>
        <w:t xml:space="preserve">The modified sentence is </w:t>
      </w:r>
      <w:r w:rsidR="00895C86" w:rsidRPr="00422F0F">
        <w:rPr>
          <w:rFonts w:ascii="Times New Roman" w:eastAsia="Times New Roman" w:hAnsi="Times New Roman" w:cs="Times New Roman"/>
          <w:i/>
          <w:iCs/>
          <w:color w:val="000000" w:themeColor="text1"/>
          <w:lang w:val="en-US"/>
        </w:rPr>
        <w:t>“</w:t>
      </w:r>
      <w:proofErr w:type="spellStart"/>
      <w:r w:rsidR="00895C86" w:rsidRPr="00422F0F">
        <w:rPr>
          <w:rFonts w:ascii="Times New Roman" w:hAnsi="Times New Roman" w:cs="Times New Roman"/>
          <w:i/>
          <w:iCs/>
          <w:color w:val="000000" w:themeColor="text1"/>
        </w:rPr>
        <w:t>Cutaneous</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AEs</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are</w:t>
      </w:r>
      <w:proofErr w:type="spellEnd"/>
      <w:r w:rsidR="00895C86" w:rsidRPr="00422F0F">
        <w:rPr>
          <w:rFonts w:ascii="Times New Roman" w:hAnsi="Times New Roman" w:cs="Times New Roman"/>
          <w:i/>
          <w:iCs/>
          <w:color w:val="000000" w:themeColor="text1"/>
        </w:rPr>
        <w:t xml:space="preserve"> the </w:t>
      </w:r>
      <w:proofErr w:type="spellStart"/>
      <w:r w:rsidR="00895C86" w:rsidRPr="00422F0F">
        <w:rPr>
          <w:rFonts w:ascii="Times New Roman" w:hAnsi="Times New Roman" w:cs="Times New Roman"/>
          <w:i/>
          <w:iCs/>
          <w:color w:val="000000" w:themeColor="text1"/>
        </w:rPr>
        <w:t>first</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toxicities</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to</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occur</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with</w:t>
      </w:r>
      <w:proofErr w:type="spellEnd"/>
      <w:r w:rsidR="00895C86" w:rsidRPr="00422F0F">
        <w:rPr>
          <w:rFonts w:ascii="Times New Roman" w:hAnsi="Times New Roman" w:cs="Times New Roman"/>
          <w:i/>
          <w:iCs/>
          <w:color w:val="000000" w:themeColor="text1"/>
        </w:rPr>
        <w:t xml:space="preserve"> the </w:t>
      </w:r>
      <w:proofErr w:type="spellStart"/>
      <w:r w:rsidR="00895C86" w:rsidRPr="00422F0F">
        <w:rPr>
          <w:rFonts w:ascii="Times New Roman" w:hAnsi="Times New Roman" w:cs="Times New Roman"/>
          <w:i/>
          <w:iCs/>
          <w:color w:val="000000" w:themeColor="text1"/>
        </w:rPr>
        <w:t>use</w:t>
      </w:r>
      <w:proofErr w:type="spellEnd"/>
      <w:r w:rsidR="00895C86" w:rsidRPr="00422F0F">
        <w:rPr>
          <w:rFonts w:ascii="Times New Roman" w:hAnsi="Times New Roman" w:cs="Times New Roman"/>
          <w:i/>
          <w:iCs/>
          <w:color w:val="000000" w:themeColor="text1"/>
        </w:rPr>
        <w:t xml:space="preserve"> of </w:t>
      </w:r>
      <w:proofErr w:type="spellStart"/>
      <w:r w:rsidR="00895C86" w:rsidRPr="00422F0F">
        <w:rPr>
          <w:rFonts w:ascii="Times New Roman" w:hAnsi="Times New Roman" w:cs="Times New Roman"/>
          <w:i/>
          <w:iCs/>
          <w:color w:val="000000" w:themeColor="text1"/>
        </w:rPr>
        <w:t>ICIs</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Despite</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being</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self-limited</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these</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toxicities</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may</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lead</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to</w:t>
      </w:r>
      <w:proofErr w:type="spellEnd"/>
      <w:r w:rsidR="00895C86" w:rsidRPr="00422F0F">
        <w:rPr>
          <w:rFonts w:ascii="Times New Roman" w:hAnsi="Times New Roman" w:cs="Times New Roman"/>
          <w:i/>
          <w:iCs/>
          <w:color w:val="000000" w:themeColor="text1"/>
        </w:rPr>
        <w:t xml:space="preserve"> ICI </w:t>
      </w:r>
      <w:proofErr w:type="spellStart"/>
      <w:r w:rsidR="00895C86" w:rsidRPr="00422F0F">
        <w:rPr>
          <w:rFonts w:ascii="Times New Roman" w:hAnsi="Times New Roman" w:cs="Times New Roman"/>
          <w:i/>
          <w:iCs/>
          <w:color w:val="000000" w:themeColor="text1"/>
        </w:rPr>
        <w:t>dose</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reduction</w:t>
      </w:r>
      <w:proofErr w:type="spellEnd"/>
      <w:r w:rsidR="00895C86" w:rsidRPr="00422F0F">
        <w:rPr>
          <w:rFonts w:ascii="Times New Roman" w:hAnsi="Times New Roman" w:cs="Times New Roman"/>
          <w:i/>
          <w:iCs/>
          <w:color w:val="000000" w:themeColor="text1"/>
        </w:rPr>
        <w:t xml:space="preserve"> and </w:t>
      </w:r>
      <w:proofErr w:type="spellStart"/>
      <w:r w:rsidR="00895C86" w:rsidRPr="00422F0F">
        <w:rPr>
          <w:rFonts w:ascii="Times New Roman" w:hAnsi="Times New Roman" w:cs="Times New Roman"/>
          <w:i/>
          <w:iCs/>
          <w:color w:val="000000" w:themeColor="text1"/>
        </w:rPr>
        <w:t>treatment</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discontinuation</w:t>
      </w:r>
      <w:proofErr w:type="spellEnd"/>
      <w:r w:rsidR="00895C86" w:rsidRPr="00422F0F">
        <w:rPr>
          <w:rFonts w:ascii="Times New Roman" w:hAnsi="Times New Roman" w:cs="Times New Roman"/>
          <w:i/>
          <w:iCs/>
          <w:color w:val="000000" w:themeColor="text1"/>
        </w:rPr>
        <w:t xml:space="preserve"> [66]. </w:t>
      </w:r>
      <w:proofErr w:type="spellStart"/>
      <w:r w:rsidR="00895C86" w:rsidRPr="00422F0F">
        <w:rPr>
          <w:rFonts w:ascii="Times New Roman" w:hAnsi="Times New Roman" w:cs="Times New Roman"/>
          <w:i/>
          <w:iCs/>
          <w:color w:val="000000" w:themeColor="text1"/>
        </w:rPr>
        <w:t>Dermatological</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toxicities</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might</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be</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mediated</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by</w:t>
      </w:r>
      <w:proofErr w:type="spellEnd"/>
      <w:r w:rsidR="00895C86" w:rsidRPr="00422F0F">
        <w:rPr>
          <w:rFonts w:ascii="Times New Roman" w:hAnsi="Times New Roman" w:cs="Times New Roman"/>
          <w:i/>
          <w:iCs/>
          <w:color w:val="000000" w:themeColor="text1"/>
        </w:rPr>
        <w:t xml:space="preserve"> a </w:t>
      </w:r>
      <w:proofErr w:type="spellStart"/>
      <w:r w:rsidR="00895C86" w:rsidRPr="00422F0F">
        <w:rPr>
          <w:rFonts w:ascii="Times New Roman" w:hAnsi="Times New Roman" w:cs="Times New Roman"/>
          <w:i/>
          <w:iCs/>
          <w:color w:val="000000" w:themeColor="text1"/>
        </w:rPr>
        <w:t>shared</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antigen</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which</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is</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coexpressed</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by</w:t>
      </w:r>
      <w:proofErr w:type="spellEnd"/>
      <w:r w:rsidR="00895C86" w:rsidRPr="00422F0F">
        <w:rPr>
          <w:rFonts w:ascii="Times New Roman" w:hAnsi="Times New Roman" w:cs="Times New Roman"/>
          <w:i/>
          <w:iCs/>
          <w:color w:val="000000" w:themeColor="text1"/>
        </w:rPr>
        <w:t xml:space="preserve"> the </w:t>
      </w:r>
      <w:proofErr w:type="spellStart"/>
      <w:r w:rsidR="00895C86" w:rsidRPr="00422F0F">
        <w:rPr>
          <w:rFonts w:ascii="Times New Roman" w:hAnsi="Times New Roman" w:cs="Times New Roman"/>
          <w:i/>
          <w:iCs/>
          <w:color w:val="000000" w:themeColor="text1"/>
        </w:rPr>
        <w:t>tumor</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cells</w:t>
      </w:r>
      <w:proofErr w:type="spellEnd"/>
      <w:r w:rsidR="00895C86" w:rsidRPr="00422F0F">
        <w:rPr>
          <w:rFonts w:ascii="Times New Roman" w:hAnsi="Times New Roman" w:cs="Times New Roman"/>
          <w:i/>
          <w:iCs/>
          <w:color w:val="000000" w:themeColor="text1"/>
        </w:rPr>
        <w:t xml:space="preserve"> and </w:t>
      </w:r>
      <w:proofErr w:type="spellStart"/>
      <w:r w:rsidR="00895C86" w:rsidRPr="00422F0F">
        <w:rPr>
          <w:rFonts w:ascii="Times New Roman" w:hAnsi="Times New Roman" w:cs="Times New Roman"/>
          <w:i/>
          <w:iCs/>
          <w:color w:val="000000" w:themeColor="text1"/>
        </w:rPr>
        <w:t>dermoepidermal</w:t>
      </w:r>
      <w:proofErr w:type="spellEnd"/>
      <w:r w:rsidR="00895C86" w:rsidRPr="00422F0F">
        <w:rPr>
          <w:rFonts w:ascii="Times New Roman" w:hAnsi="Times New Roman" w:cs="Times New Roman"/>
          <w:i/>
          <w:iCs/>
          <w:color w:val="000000" w:themeColor="text1"/>
        </w:rPr>
        <w:t xml:space="preserve"> </w:t>
      </w:r>
      <w:proofErr w:type="spellStart"/>
      <w:r w:rsidR="00895C86" w:rsidRPr="00422F0F">
        <w:rPr>
          <w:rFonts w:ascii="Times New Roman" w:hAnsi="Times New Roman" w:cs="Times New Roman"/>
          <w:i/>
          <w:iCs/>
          <w:color w:val="000000" w:themeColor="text1"/>
        </w:rPr>
        <w:t>junction</w:t>
      </w:r>
      <w:proofErr w:type="spellEnd"/>
      <w:r w:rsidR="00895C86" w:rsidRPr="00422F0F">
        <w:rPr>
          <w:rFonts w:ascii="Times New Roman" w:hAnsi="Times New Roman" w:cs="Times New Roman"/>
          <w:i/>
          <w:iCs/>
          <w:color w:val="000000" w:themeColor="text1"/>
        </w:rPr>
        <w:t xml:space="preserve"> [10, 12].</w:t>
      </w:r>
      <w:r w:rsidR="00895C86" w:rsidRPr="00422F0F">
        <w:rPr>
          <w:rFonts w:ascii="Times New Roman" w:hAnsi="Times New Roman" w:cs="Times New Roman"/>
          <w:i/>
          <w:iCs/>
          <w:color w:val="000000" w:themeColor="text1"/>
          <w:lang w:val="en-US"/>
        </w:rPr>
        <w:t>”</w:t>
      </w:r>
    </w:p>
    <w:p w14:paraId="45D594C7" w14:textId="115EB2E2" w:rsidR="00C45C37" w:rsidRPr="00422F0F" w:rsidRDefault="00C45C37" w:rsidP="00422F0F">
      <w:pPr>
        <w:spacing w:line="360" w:lineRule="auto"/>
        <w:rPr>
          <w:rFonts w:ascii="Times New Roman" w:hAnsi="Times New Roman" w:cs="Times New Roman"/>
          <w:color w:val="000000" w:themeColor="text1"/>
        </w:rPr>
      </w:pPr>
    </w:p>
    <w:p w14:paraId="16BC7D3E" w14:textId="5587625E" w:rsidR="00C45C37" w:rsidRPr="00422F0F" w:rsidRDefault="00C45C37" w:rsidP="00422F0F">
      <w:pPr>
        <w:spacing w:line="360" w:lineRule="auto"/>
        <w:rPr>
          <w:rFonts w:ascii="Times New Roman" w:eastAsia="Times New Roman" w:hAnsi="Times New Roman" w:cs="Times New Roman"/>
          <w:color w:val="201F1E"/>
        </w:rPr>
      </w:pPr>
    </w:p>
    <w:p w14:paraId="561A0839" w14:textId="5F8570B4" w:rsidR="00165ACA" w:rsidRPr="00422F0F" w:rsidRDefault="00165ACA" w:rsidP="00422F0F">
      <w:pPr>
        <w:spacing w:line="360" w:lineRule="auto"/>
        <w:rPr>
          <w:rFonts w:ascii="Times New Roman" w:eastAsia="Times New Roman" w:hAnsi="Times New Roman" w:cs="Times New Roman"/>
          <w:color w:val="201F1E"/>
        </w:rPr>
      </w:pPr>
      <w:proofErr w:type="spellStart"/>
      <w:r w:rsidRPr="00422F0F">
        <w:rPr>
          <w:rFonts w:ascii="Times New Roman" w:eastAsia="Times New Roman" w:hAnsi="Times New Roman" w:cs="Times New Roman"/>
          <w:color w:val="201F1E"/>
        </w:rPr>
        <w:t>Overall</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reword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discussion</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currently</w:t>
      </w:r>
      <w:proofErr w:type="spellEnd"/>
      <w:r w:rsidRPr="00422F0F">
        <w:rPr>
          <w:rFonts w:ascii="Times New Roman" w:eastAsia="Times New Roman" w:hAnsi="Times New Roman" w:cs="Times New Roman"/>
          <w:color w:val="201F1E"/>
        </w:rPr>
        <w:t xml:space="preserve"> a </w:t>
      </w:r>
      <w:proofErr w:type="spellStart"/>
      <w:r w:rsidRPr="00422F0F">
        <w:rPr>
          <w:rFonts w:ascii="Times New Roman" w:eastAsia="Times New Roman" w:hAnsi="Times New Roman" w:cs="Times New Roman"/>
          <w:color w:val="201F1E"/>
        </w:rPr>
        <w:t>repeat</w:t>
      </w:r>
      <w:proofErr w:type="spellEnd"/>
      <w:r w:rsidRPr="00422F0F">
        <w:rPr>
          <w:rFonts w:ascii="Times New Roman" w:eastAsia="Times New Roman" w:hAnsi="Times New Roman" w:cs="Times New Roman"/>
          <w:color w:val="201F1E"/>
        </w:rPr>
        <w:t xml:space="preserve"> of </w:t>
      </w:r>
      <w:proofErr w:type="spellStart"/>
      <w:r w:rsidRPr="00422F0F">
        <w:rPr>
          <w:rFonts w:ascii="Times New Roman" w:eastAsia="Times New Roman" w:hAnsi="Times New Roman" w:cs="Times New Roman"/>
          <w:color w:val="201F1E"/>
        </w:rPr>
        <w:t>what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already</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noted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Would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comment</w:t>
      </w:r>
      <w:proofErr w:type="spellEnd"/>
      <w:r w:rsidRPr="00422F0F">
        <w:rPr>
          <w:rFonts w:ascii="Times New Roman" w:eastAsia="Times New Roman" w:hAnsi="Times New Roman" w:cs="Times New Roman"/>
          <w:color w:val="201F1E"/>
        </w:rPr>
        <w:t xml:space="preserve"> on </w:t>
      </w:r>
      <w:proofErr w:type="spellStart"/>
      <w:r w:rsidRPr="00422F0F">
        <w:rPr>
          <w:rFonts w:ascii="Times New Roman" w:eastAsia="Times New Roman" w:hAnsi="Times New Roman" w:cs="Times New Roman"/>
          <w:color w:val="201F1E"/>
        </w:rPr>
        <w:t>what</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is</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mentioned</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above</w:t>
      </w:r>
      <w:proofErr w:type="spellEnd"/>
      <w:r w:rsidRPr="00422F0F">
        <w:rPr>
          <w:rFonts w:ascii="Times New Roman" w:eastAsia="Times New Roman" w:hAnsi="Times New Roman" w:cs="Times New Roman"/>
          <w:color w:val="201F1E"/>
        </w:rPr>
        <w:t xml:space="preserve"> in </w:t>
      </w:r>
      <w:proofErr w:type="spellStart"/>
      <w:r w:rsidRPr="00422F0F">
        <w:rPr>
          <w:rFonts w:ascii="Times New Roman" w:eastAsia="Times New Roman" w:hAnsi="Times New Roman" w:cs="Times New Roman"/>
          <w:color w:val="201F1E"/>
        </w:rPr>
        <w:t>overview</w:t>
      </w:r>
      <w:proofErr w:type="spellEnd"/>
      <w:r w:rsidRPr="00422F0F">
        <w:rPr>
          <w:rFonts w:ascii="Times New Roman" w:eastAsia="Times New Roman" w:hAnsi="Times New Roman" w:cs="Times New Roman"/>
          <w:color w:val="201F1E"/>
        </w:rPr>
        <w:t xml:space="preserve"> </w:t>
      </w:r>
      <w:proofErr w:type="spellStart"/>
      <w:r w:rsidRPr="00422F0F">
        <w:rPr>
          <w:rFonts w:ascii="Times New Roman" w:eastAsia="Times New Roman" w:hAnsi="Times New Roman" w:cs="Times New Roman"/>
          <w:color w:val="201F1E"/>
        </w:rPr>
        <w:t>section</w:t>
      </w:r>
      <w:proofErr w:type="spellEnd"/>
      <w:r w:rsidRPr="00422F0F">
        <w:rPr>
          <w:rFonts w:ascii="Times New Roman" w:eastAsia="Times New Roman" w:hAnsi="Times New Roman" w:cs="Times New Roman"/>
          <w:color w:val="201F1E"/>
        </w:rPr>
        <w:t>.</w:t>
      </w:r>
    </w:p>
    <w:p w14:paraId="1D4182A2" w14:textId="5EB27C4F" w:rsidR="00AA7177" w:rsidRPr="00422F0F" w:rsidRDefault="00AA7177" w:rsidP="00422F0F">
      <w:pPr>
        <w:spacing w:line="360" w:lineRule="auto"/>
        <w:rPr>
          <w:rFonts w:ascii="Times New Roman" w:eastAsia="Times New Roman" w:hAnsi="Times New Roman" w:cs="Times New Roman"/>
          <w:color w:val="201F1E"/>
          <w:lang w:val="en-US"/>
        </w:rPr>
      </w:pPr>
      <w:r w:rsidRPr="00422F0F">
        <w:rPr>
          <w:rFonts w:ascii="Times New Roman" w:eastAsia="Times New Roman" w:hAnsi="Times New Roman" w:cs="Times New Roman"/>
          <w:b/>
          <w:bCs/>
          <w:color w:val="201F1E"/>
          <w:lang w:val="en-US"/>
        </w:rPr>
        <w:t xml:space="preserve">Response: </w:t>
      </w:r>
      <w:r w:rsidRPr="00422F0F">
        <w:rPr>
          <w:rFonts w:ascii="Times New Roman" w:eastAsia="Times New Roman" w:hAnsi="Times New Roman" w:cs="Times New Roman"/>
          <w:color w:val="201F1E"/>
          <w:lang w:val="en-US"/>
        </w:rPr>
        <w:t>We re</w:t>
      </w:r>
      <w:r w:rsidR="00500556" w:rsidRPr="00422F0F">
        <w:rPr>
          <w:rFonts w:ascii="Times New Roman" w:eastAsia="Times New Roman" w:hAnsi="Times New Roman" w:cs="Times New Roman"/>
          <w:color w:val="201F1E"/>
          <w:lang w:val="en-US"/>
        </w:rPr>
        <w:t>w</w:t>
      </w:r>
      <w:r w:rsidR="00895C86" w:rsidRPr="00422F0F">
        <w:rPr>
          <w:rFonts w:ascii="Times New Roman" w:eastAsia="Times New Roman" w:hAnsi="Times New Roman" w:cs="Times New Roman"/>
          <w:color w:val="201F1E"/>
          <w:lang w:val="en-US"/>
        </w:rPr>
        <w:t>or</w:t>
      </w:r>
      <w:r w:rsidR="00500556" w:rsidRPr="00422F0F">
        <w:rPr>
          <w:rFonts w:ascii="Times New Roman" w:eastAsia="Times New Roman" w:hAnsi="Times New Roman" w:cs="Times New Roman"/>
          <w:color w:val="201F1E"/>
          <w:lang w:val="en-US"/>
        </w:rPr>
        <w:t>ded</w:t>
      </w:r>
      <w:r w:rsidRPr="00422F0F">
        <w:rPr>
          <w:rFonts w:ascii="Times New Roman" w:eastAsia="Times New Roman" w:hAnsi="Times New Roman" w:cs="Times New Roman"/>
          <w:color w:val="201F1E"/>
          <w:lang w:val="en-US"/>
        </w:rPr>
        <w:t xml:space="preserve"> </w:t>
      </w:r>
      <w:r w:rsidR="00500556" w:rsidRPr="00422F0F">
        <w:rPr>
          <w:rFonts w:ascii="Times New Roman" w:eastAsia="Times New Roman" w:hAnsi="Times New Roman" w:cs="Times New Roman"/>
          <w:color w:val="201F1E"/>
          <w:lang w:val="en-US"/>
        </w:rPr>
        <w:t>many</w:t>
      </w:r>
      <w:r w:rsidRPr="00422F0F">
        <w:rPr>
          <w:rFonts w:ascii="Times New Roman" w:eastAsia="Times New Roman" w:hAnsi="Times New Roman" w:cs="Times New Roman"/>
          <w:color w:val="201F1E"/>
          <w:lang w:val="en-US"/>
        </w:rPr>
        <w:t xml:space="preserve"> aspects of the discussion in order to address what was mentioned in the overview</w:t>
      </w:r>
      <w:r w:rsidR="00500556" w:rsidRPr="00422F0F">
        <w:rPr>
          <w:rFonts w:ascii="Times New Roman" w:eastAsia="Times New Roman" w:hAnsi="Times New Roman" w:cs="Times New Roman"/>
          <w:color w:val="201F1E"/>
          <w:lang w:val="en-US"/>
        </w:rPr>
        <w:t xml:space="preserve"> section</w:t>
      </w:r>
      <w:r w:rsidRPr="00422F0F">
        <w:rPr>
          <w:rFonts w:ascii="Times New Roman" w:eastAsia="Times New Roman" w:hAnsi="Times New Roman" w:cs="Times New Roman"/>
          <w:color w:val="201F1E"/>
          <w:lang w:val="en-US"/>
        </w:rPr>
        <w:t>.</w:t>
      </w:r>
      <w:r w:rsidR="00500556" w:rsidRPr="00422F0F">
        <w:rPr>
          <w:rFonts w:ascii="Times New Roman" w:eastAsia="Times New Roman" w:hAnsi="Times New Roman" w:cs="Times New Roman"/>
          <w:color w:val="201F1E"/>
          <w:lang w:val="en-US"/>
        </w:rPr>
        <w:t xml:space="preserve"> All the changes we made are highlighted in red font</w:t>
      </w:r>
      <w:r w:rsidR="00484A44" w:rsidRPr="00422F0F">
        <w:rPr>
          <w:rFonts w:ascii="Times New Roman" w:eastAsia="Times New Roman" w:hAnsi="Times New Roman" w:cs="Times New Roman"/>
          <w:color w:val="201F1E"/>
          <w:lang w:val="en-US"/>
        </w:rPr>
        <w:t>.</w:t>
      </w:r>
    </w:p>
    <w:p w14:paraId="4EE5D307" w14:textId="6FA4F70B" w:rsidR="00450321" w:rsidRPr="00422F0F" w:rsidRDefault="00450321" w:rsidP="00422F0F">
      <w:pPr>
        <w:spacing w:line="360" w:lineRule="auto"/>
        <w:rPr>
          <w:rFonts w:ascii="Times New Roman" w:eastAsia="Times New Roman" w:hAnsi="Times New Roman" w:cs="Times New Roman"/>
          <w:b/>
          <w:i/>
          <w:color w:val="000000" w:themeColor="text1"/>
          <w:lang w:val="en-US"/>
        </w:rPr>
      </w:pPr>
      <w:r w:rsidRPr="00422F0F">
        <w:rPr>
          <w:rFonts w:ascii="Times New Roman" w:eastAsia="Times New Roman" w:hAnsi="Times New Roman" w:cs="Times New Roman"/>
          <w:i/>
          <w:color w:val="201F1E"/>
        </w:rPr>
        <w:br/>
      </w:r>
    </w:p>
    <w:p w14:paraId="65162917" w14:textId="66650D3E" w:rsidR="00E43DFD" w:rsidRPr="00422F0F" w:rsidRDefault="00306B8A" w:rsidP="00422F0F">
      <w:pPr>
        <w:spacing w:line="360" w:lineRule="auto"/>
        <w:rPr>
          <w:rFonts w:ascii="Times New Roman" w:eastAsia="Times New Roman" w:hAnsi="Times New Roman" w:cs="Times New Roman"/>
          <w:b/>
          <w:color w:val="000000" w:themeColor="text1"/>
          <w:lang w:val="en-US"/>
        </w:rPr>
      </w:pPr>
      <w:r w:rsidRPr="00422F0F">
        <w:rPr>
          <w:rFonts w:ascii="Times New Roman" w:eastAsia="Times New Roman" w:hAnsi="Times New Roman" w:cs="Times New Roman"/>
          <w:b/>
          <w:color w:val="000000" w:themeColor="text1"/>
          <w:lang w:val="en-US"/>
        </w:rPr>
        <w:t xml:space="preserve"> </w:t>
      </w:r>
    </w:p>
    <w:p w14:paraId="2EAAE90D" w14:textId="77777777" w:rsidR="00E43DFD" w:rsidRPr="00422F0F" w:rsidRDefault="00E43DFD" w:rsidP="00422F0F">
      <w:pPr>
        <w:spacing w:line="360" w:lineRule="auto"/>
        <w:rPr>
          <w:rFonts w:ascii="Times New Roman" w:eastAsia="Times New Roman" w:hAnsi="Times New Roman" w:cs="Times New Roman"/>
          <w:b/>
          <w:color w:val="000000" w:themeColor="text1"/>
          <w:lang w:val="en-US"/>
        </w:rPr>
      </w:pPr>
    </w:p>
    <w:p w14:paraId="3572A4F4" w14:textId="62869C3B" w:rsidR="43F8A206" w:rsidRPr="00422F0F" w:rsidRDefault="43F8A206" w:rsidP="00422F0F">
      <w:pPr>
        <w:spacing w:line="360" w:lineRule="auto"/>
        <w:ind w:firstLine="720"/>
        <w:rPr>
          <w:rFonts w:ascii="Times New Roman" w:eastAsia="Times New Roman" w:hAnsi="Times New Roman" w:cs="Times New Roman"/>
        </w:rPr>
      </w:pPr>
    </w:p>
    <w:p w14:paraId="4B12332E" w14:textId="77777777" w:rsidR="00BC3723" w:rsidRPr="00422F0F" w:rsidRDefault="00BC3723" w:rsidP="00422F0F">
      <w:pPr>
        <w:spacing w:line="360" w:lineRule="auto"/>
        <w:rPr>
          <w:rFonts w:ascii="Times New Roman" w:hAnsi="Times New Roman" w:cs="Times New Roman"/>
          <w:lang w:val="en-US"/>
        </w:rPr>
      </w:pPr>
    </w:p>
    <w:p w14:paraId="6625C2CE" w14:textId="77777777" w:rsidR="00BC3723" w:rsidRPr="00422F0F" w:rsidRDefault="00BC3723" w:rsidP="00422F0F">
      <w:pPr>
        <w:widowControl w:val="0"/>
        <w:autoSpaceDE w:val="0"/>
        <w:autoSpaceDN w:val="0"/>
        <w:adjustRightInd w:val="0"/>
        <w:spacing w:line="360" w:lineRule="auto"/>
        <w:rPr>
          <w:rFonts w:ascii="Times New Roman" w:eastAsia="Times New Roman" w:hAnsi="Times New Roman" w:cs="Times New Roman"/>
          <w:lang w:val="en-US"/>
        </w:rPr>
      </w:pPr>
    </w:p>
    <w:sectPr w:rsidR="00BC3723" w:rsidRPr="00422F0F" w:rsidSect="00E802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FAD"/>
    <w:multiLevelType w:val="hybridMultilevel"/>
    <w:tmpl w:val="0C126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9F3C9D"/>
    <w:multiLevelType w:val="hybridMultilevel"/>
    <w:tmpl w:val="4C68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7400"/>
    <w:multiLevelType w:val="hybridMultilevel"/>
    <w:tmpl w:val="1EC0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62B68"/>
    <w:multiLevelType w:val="hybridMultilevel"/>
    <w:tmpl w:val="F414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4158F"/>
    <w:multiLevelType w:val="hybridMultilevel"/>
    <w:tmpl w:val="1EC0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5CF4"/>
    <w:multiLevelType w:val="hybridMultilevel"/>
    <w:tmpl w:val="8340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A46AA"/>
    <w:multiLevelType w:val="hybridMultilevel"/>
    <w:tmpl w:val="AFEA3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216DDD"/>
    <w:multiLevelType w:val="hybridMultilevel"/>
    <w:tmpl w:val="F5C07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37791"/>
    <w:multiLevelType w:val="hybridMultilevel"/>
    <w:tmpl w:val="70E0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D7457"/>
    <w:multiLevelType w:val="hybridMultilevel"/>
    <w:tmpl w:val="DFF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A7D9A"/>
    <w:multiLevelType w:val="hybridMultilevel"/>
    <w:tmpl w:val="0D8C105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num w:numId="1">
    <w:abstractNumId w:val="10"/>
  </w:num>
  <w:num w:numId="2">
    <w:abstractNumId w:val="9"/>
  </w:num>
  <w:num w:numId="3">
    <w:abstractNumId w:val="4"/>
  </w:num>
  <w:num w:numId="4">
    <w:abstractNumId w:val="6"/>
  </w:num>
  <w:num w:numId="5">
    <w:abstractNumId w:val="0"/>
  </w:num>
  <w:num w:numId="6">
    <w:abstractNumId w:val="2"/>
  </w:num>
  <w:num w:numId="7">
    <w:abstractNumId w:val="1"/>
  </w:num>
  <w:num w:numId="8">
    <w:abstractNumId w:val="7"/>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3C"/>
    <w:rsid w:val="00024E83"/>
    <w:rsid w:val="000460DE"/>
    <w:rsid w:val="000979BA"/>
    <w:rsid w:val="000C1EEF"/>
    <w:rsid w:val="000D4C4F"/>
    <w:rsid w:val="00105394"/>
    <w:rsid w:val="001542D7"/>
    <w:rsid w:val="00165ACA"/>
    <w:rsid w:val="00166F49"/>
    <w:rsid w:val="00194F04"/>
    <w:rsid w:val="001A4BEA"/>
    <w:rsid w:val="001A60C8"/>
    <w:rsid w:val="001C0E5D"/>
    <w:rsid w:val="001E3453"/>
    <w:rsid w:val="00201889"/>
    <w:rsid w:val="00233EB8"/>
    <w:rsid w:val="0026669E"/>
    <w:rsid w:val="00282527"/>
    <w:rsid w:val="002B6C4A"/>
    <w:rsid w:val="002C736B"/>
    <w:rsid w:val="002E4446"/>
    <w:rsid w:val="002F54F9"/>
    <w:rsid w:val="00306B8A"/>
    <w:rsid w:val="00345810"/>
    <w:rsid w:val="003480CA"/>
    <w:rsid w:val="00385D4C"/>
    <w:rsid w:val="003A3677"/>
    <w:rsid w:val="003B3AEB"/>
    <w:rsid w:val="003E516A"/>
    <w:rsid w:val="004102A4"/>
    <w:rsid w:val="0042151D"/>
    <w:rsid w:val="00422F0F"/>
    <w:rsid w:val="00440632"/>
    <w:rsid w:val="004425FE"/>
    <w:rsid w:val="00450321"/>
    <w:rsid w:val="00484A44"/>
    <w:rsid w:val="004971F0"/>
    <w:rsid w:val="00497327"/>
    <w:rsid w:val="004D302C"/>
    <w:rsid w:val="004D6FB6"/>
    <w:rsid w:val="004E726D"/>
    <w:rsid w:val="004E7C99"/>
    <w:rsid w:val="004F1698"/>
    <w:rsid w:val="00500556"/>
    <w:rsid w:val="00505001"/>
    <w:rsid w:val="00505975"/>
    <w:rsid w:val="00557F41"/>
    <w:rsid w:val="0057449B"/>
    <w:rsid w:val="005C0DD2"/>
    <w:rsid w:val="005C1B6A"/>
    <w:rsid w:val="005D3D75"/>
    <w:rsid w:val="005D3E0A"/>
    <w:rsid w:val="005E2A3C"/>
    <w:rsid w:val="00602F64"/>
    <w:rsid w:val="006034F3"/>
    <w:rsid w:val="0061236F"/>
    <w:rsid w:val="00615A69"/>
    <w:rsid w:val="006318E9"/>
    <w:rsid w:val="00635410"/>
    <w:rsid w:val="00666BBA"/>
    <w:rsid w:val="00696C56"/>
    <w:rsid w:val="00697F86"/>
    <w:rsid w:val="0071618B"/>
    <w:rsid w:val="00717C66"/>
    <w:rsid w:val="007660B0"/>
    <w:rsid w:val="00791EC6"/>
    <w:rsid w:val="007A60BB"/>
    <w:rsid w:val="007B0E7C"/>
    <w:rsid w:val="007B33F5"/>
    <w:rsid w:val="007F7F80"/>
    <w:rsid w:val="00820AFC"/>
    <w:rsid w:val="00895C86"/>
    <w:rsid w:val="008B597D"/>
    <w:rsid w:val="008C58E1"/>
    <w:rsid w:val="008D0F00"/>
    <w:rsid w:val="008D55CB"/>
    <w:rsid w:val="008E0743"/>
    <w:rsid w:val="00901F2B"/>
    <w:rsid w:val="00957743"/>
    <w:rsid w:val="00962606"/>
    <w:rsid w:val="009633E1"/>
    <w:rsid w:val="00987EB6"/>
    <w:rsid w:val="009D2393"/>
    <w:rsid w:val="009E1FC1"/>
    <w:rsid w:val="00A10467"/>
    <w:rsid w:val="00A20DA9"/>
    <w:rsid w:val="00A215A9"/>
    <w:rsid w:val="00A44B59"/>
    <w:rsid w:val="00A859EB"/>
    <w:rsid w:val="00A86A2C"/>
    <w:rsid w:val="00AA7177"/>
    <w:rsid w:val="00AA7F06"/>
    <w:rsid w:val="00AC684D"/>
    <w:rsid w:val="00AD4DE9"/>
    <w:rsid w:val="00AF730B"/>
    <w:rsid w:val="00B14C9B"/>
    <w:rsid w:val="00B158EF"/>
    <w:rsid w:val="00B2078A"/>
    <w:rsid w:val="00B20D9F"/>
    <w:rsid w:val="00B27832"/>
    <w:rsid w:val="00B626BA"/>
    <w:rsid w:val="00B86DE0"/>
    <w:rsid w:val="00B93D8E"/>
    <w:rsid w:val="00BA025C"/>
    <w:rsid w:val="00BA413C"/>
    <w:rsid w:val="00BC3723"/>
    <w:rsid w:val="00BE4397"/>
    <w:rsid w:val="00C16FA3"/>
    <w:rsid w:val="00C45C37"/>
    <w:rsid w:val="00C73530"/>
    <w:rsid w:val="00CB1FA2"/>
    <w:rsid w:val="00CD4847"/>
    <w:rsid w:val="00CF5A23"/>
    <w:rsid w:val="00D147CC"/>
    <w:rsid w:val="00D43790"/>
    <w:rsid w:val="00D815E0"/>
    <w:rsid w:val="00DB0E06"/>
    <w:rsid w:val="00DC1548"/>
    <w:rsid w:val="00DE28A5"/>
    <w:rsid w:val="00DE728C"/>
    <w:rsid w:val="00E05321"/>
    <w:rsid w:val="00E1098A"/>
    <w:rsid w:val="00E21C65"/>
    <w:rsid w:val="00E27DFC"/>
    <w:rsid w:val="00E34CD6"/>
    <w:rsid w:val="00E43DFD"/>
    <w:rsid w:val="00E70EE4"/>
    <w:rsid w:val="00E802A5"/>
    <w:rsid w:val="00E87B79"/>
    <w:rsid w:val="00E94D46"/>
    <w:rsid w:val="00EA6C07"/>
    <w:rsid w:val="00EB51C5"/>
    <w:rsid w:val="00EB6DAB"/>
    <w:rsid w:val="00F02F5D"/>
    <w:rsid w:val="00F10811"/>
    <w:rsid w:val="00F11DFF"/>
    <w:rsid w:val="00F33D24"/>
    <w:rsid w:val="00F356E7"/>
    <w:rsid w:val="00F5138E"/>
    <w:rsid w:val="00F642DF"/>
    <w:rsid w:val="00F832AF"/>
    <w:rsid w:val="00FF0E4C"/>
    <w:rsid w:val="015792E4"/>
    <w:rsid w:val="01C00673"/>
    <w:rsid w:val="03501593"/>
    <w:rsid w:val="036C97EF"/>
    <w:rsid w:val="03B0F766"/>
    <w:rsid w:val="03E02A39"/>
    <w:rsid w:val="064687FD"/>
    <w:rsid w:val="06F9DD97"/>
    <w:rsid w:val="07C4712D"/>
    <w:rsid w:val="08A9D7BC"/>
    <w:rsid w:val="09CE862C"/>
    <w:rsid w:val="0AAE2D19"/>
    <w:rsid w:val="0C0D39F7"/>
    <w:rsid w:val="0DDB9E54"/>
    <w:rsid w:val="0DDF7947"/>
    <w:rsid w:val="0F271C2C"/>
    <w:rsid w:val="0F943527"/>
    <w:rsid w:val="11781BEB"/>
    <w:rsid w:val="157383B9"/>
    <w:rsid w:val="15A4B3C2"/>
    <w:rsid w:val="1637A461"/>
    <w:rsid w:val="175C18D9"/>
    <w:rsid w:val="17A5E733"/>
    <w:rsid w:val="189BFEB8"/>
    <w:rsid w:val="195E6FD5"/>
    <w:rsid w:val="1A254413"/>
    <w:rsid w:val="1B12A56F"/>
    <w:rsid w:val="1B4AB1F1"/>
    <w:rsid w:val="1B843A1F"/>
    <w:rsid w:val="1BA298EC"/>
    <w:rsid w:val="1DCBE7A7"/>
    <w:rsid w:val="1DE8F806"/>
    <w:rsid w:val="1E4D31F8"/>
    <w:rsid w:val="1ED88978"/>
    <w:rsid w:val="20C73F0B"/>
    <w:rsid w:val="210FB4C0"/>
    <w:rsid w:val="21710172"/>
    <w:rsid w:val="225D1B03"/>
    <w:rsid w:val="23249647"/>
    <w:rsid w:val="251BFDA9"/>
    <w:rsid w:val="2790CD96"/>
    <w:rsid w:val="27B119BE"/>
    <w:rsid w:val="27D22C9C"/>
    <w:rsid w:val="2895B8DB"/>
    <w:rsid w:val="28BC0BD7"/>
    <w:rsid w:val="2A2F40F8"/>
    <w:rsid w:val="2A458DBD"/>
    <w:rsid w:val="2B147E62"/>
    <w:rsid w:val="2BB53B50"/>
    <w:rsid w:val="2C79122D"/>
    <w:rsid w:val="2C7F0402"/>
    <w:rsid w:val="2D892DAE"/>
    <w:rsid w:val="2D8B4BAE"/>
    <w:rsid w:val="2ECA9B21"/>
    <w:rsid w:val="30C5B6EE"/>
    <w:rsid w:val="30DC5520"/>
    <w:rsid w:val="3164F1A5"/>
    <w:rsid w:val="3165885A"/>
    <w:rsid w:val="318E805E"/>
    <w:rsid w:val="32CA3098"/>
    <w:rsid w:val="33226DBC"/>
    <w:rsid w:val="352277C9"/>
    <w:rsid w:val="36E7CFB3"/>
    <w:rsid w:val="380C5C10"/>
    <w:rsid w:val="3BC8256C"/>
    <w:rsid w:val="3D6E149D"/>
    <w:rsid w:val="3DFB1133"/>
    <w:rsid w:val="3F229E37"/>
    <w:rsid w:val="3FB4501D"/>
    <w:rsid w:val="42BBADF9"/>
    <w:rsid w:val="42C667A3"/>
    <w:rsid w:val="4344868C"/>
    <w:rsid w:val="43F8A206"/>
    <w:rsid w:val="448DB58F"/>
    <w:rsid w:val="44D03BF9"/>
    <w:rsid w:val="44D95774"/>
    <w:rsid w:val="46FA0B2E"/>
    <w:rsid w:val="47346CB8"/>
    <w:rsid w:val="48F030BE"/>
    <w:rsid w:val="4A238416"/>
    <w:rsid w:val="4A7A0F96"/>
    <w:rsid w:val="4B5E5E05"/>
    <w:rsid w:val="4B91B353"/>
    <w:rsid w:val="4C58FA2F"/>
    <w:rsid w:val="4D59F614"/>
    <w:rsid w:val="4DC1CE4D"/>
    <w:rsid w:val="4EDE1D9F"/>
    <w:rsid w:val="502C2D39"/>
    <w:rsid w:val="50408BD4"/>
    <w:rsid w:val="507E0720"/>
    <w:rsid w:val="5139770C"/>
    <w:rsid w:val="5452A8DA"/>
    <w:rsid w:val="56B8BDCD"/>
    <w:rsid w:val="5717205F"/>
    <w:rsid w:val="578ADEF9"/>
    <w:rsid w:val="58C6F75A"/>
    <w:rsid w:val="59057FD4"/>
    <w:rsid w:val="5A8B3CD3"/>
    <w:rsid w:val="5AC61513"/>
    <w:rsid w:val="5D663FB3"/>
    <w:rsid w:val="5D87BBF9"/>
    <w:rsid w:val="5D91E954"/>
    <w:rsid w:val="5DC19FBE"/>
    <w:rsid w:val="5F1A186D"/>
    <w:rsid w:val="5F5DB726"/>
    <w:rsid w:val="5F6C8272"/>
    <w:rsid w:val="5F793D7B"/>
    <w:rsid w:val="5F9711E3"/>
    <w:rsid w:val="605170BE"/>
    <w:rsid w:val="6121E8BE"/>
    <w:rsid w:val="6147C8D6"/>
    <w:rsid w:val="61910A0D"/>
    <w:rsid w:val="61E21C1E"/>
    <w:rsid w:val="634613F1"/>
    <w:rsid w:val="652B7548"/>
    <w:rsid w:val="67437883"/>
    <w:rsid w:val="68C0337B"/>
    <w:rsid w:val="6AB38BBD"/>
    <w:rsid w:val="6B181FBC"/>
    <w:rsid w:val="6B30A5CD"/>
    <w:rsid w:val="6B3AE3F6"/>
    <w:rsid w:val="6C808BEA"/>
    <w:rsid w:val="6CB57F72"/>
    <w:rsid w:val="6E1DBD0B"/>
    <w:rsid w:val="6F014BE4"/>
    <w:rsid w:val="6FC0A0D1"/>
    <w:rsid w:val="705B4553"/>
    <w:rsid w:val="70B7DB4A"/>
    <w:rsid w:val="70B7F7E9"/>
    <w:rsid w:val="71145332"/>
    <w:rsid w:val="71E83571"/>
    <w:rsid w:val="725B28F7"/>
    <w:rsid w:val="72AFD79F"/>
    <w:rsid w:val="7560E682"/>
    <w:rsid w:val="75BF81AA"/>
    <w:rsid w:val="76071494"/>
    <w:rsid w:val="76AA4C5B"/>
    <w:rsid w:val="79E25358"/>
    <w:rsid w:val="79F64E9C"/>
    <w:rsid w:val="7AA07968"/>
    <w:rsid w:val="7AF26AB8"/>
    <w:rsid w:val="7AF5E86C"/>
    <w:rsid w:val="7B56E139"/>
    <w:rsid w:val="7F5BE861"/>
    <w:rsid w:val="7F7F7C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7B9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13C"/>
    <w:pPr>
      <w:ind w:left="720"/>
      <w:contextualSpacing/>
    </w:pPr>
  </w:style>
  <w:style w:type="character" w:styleId="CommentReference">
    <w:name w:val="annotation reference"/>
    <w:basedOn w:val="DefaultParagraphFont"/>
    <w:uiPriority w:val="99"/>
    <w:semiHidden/>
    <w:unhideWhenUsed/>
    <w:rsid w:val="00505975"/>
    <w:rPr>
      <w:sz w:val="16"/>
      <w:szCs w:val="16"/>
    </w:rPr>
  </w:style>
  <w:style w:type="paragraph" w:styleId="CommentText">
    <w:name w:val="annotation text"/>
    <w:basedOn w:val="Normal"/>
    <w:link w:val="CommentTextChar"/>
    <w:uiPriority w:val="99"/>
    <w:semiHidden/>
    <w:unhideWhenUsed/>
    <w:rsid w:val="00505975"/>
    <w:rPr>
      <w:sz w:val="20"/>
      <w:szCs w:val="20"/>
    </w:rPr>
  </w:style>
  <w:style w:type="character" w:customStyle="1" w:styleId="CommentTextChar">
    <w:name w:val="Comment Text Char"/>
    <w:basedOn w:val="DefaultParagraphFont"/>
    <w:link w:val="CommentText"/>
    <w:uiPriority w:val="99"/>
    <w:semiHidden/>
    <w:rsid w:val="00505975"/>
    <w:rPr>
      <w:sz w:val="20"/>
      <w:szCs w:val="20"/>
    </w:rPr>
  </w:style>
  <w:style w:type="paragraph" w:styleId="CommentSubject">
    <w:name w:val="annotation subject"/>
    <w:basedOn w:val="CommentText"/>
    <w:next w:val="CommentText"/>
    <w:link w:val="CommentSubjectChar"/>
    <w:uiPriority w:val="99"/>
    <w:semiHidden/>
    <w:unhideWhenUsed/>
    <w:rsid w:val="00505975"/>
    <w:rPr>
      <w:b/>
      <w:bCs/>
    </w:rPr>
  </w:style>
  <w:style w:type="character" w:customStyle="1" w:styleId="CommentSubjectChar">
    <w:name w:val="Comment Subject Char"/>
    <w:basedOn w:val="CommentTextChar"/>
    <w:link w:val="CommentSubject"/>
    <w:uiPriority w:val="99"/>
    <w:semiHidden/>
    <w:rsid w:val="00505975"/>
    <w:rPr>
      <w:b/>
      <w:bCs/>
      <w:sz w:val="20"/>
      <w:szCs w:val="20"/>
    </w:rPr>
  </w:style>
  <w:style w:type="paragraph" w:styleId="BalloonText">
    <w:name w:val="Balloon Text"/>
    <w:basedOn w:val="Normal"/>
    <w:link w:val="BalloonTextChar"/>
    <w:uiPriority w:val="99"/>
    <w:semiHidden/>
    <w:unhideWhenUsed/>
    <w:rsid w:val="00505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75"/>
    <w:rPr>
      <w:rFonts w:ascii="Segoe UI" w:hAnsi="Segoe UI" w:cs="Segoe UI"/>
      <w:sz w:val="18"/>
      <w:szCs w:val="18"/>
    </w:rPr>
  </w:style>
  <w:style w:type="paragraph" w:customStyle="1" w:styleId="Default">
    <w:name w:val="Default"/>
    <w:rsid w:val="00957743"/>
    <w:pPr>
      <w:autoSpaceDE w:val="0"/>
      <w:autoSpaceDN w:val="0"/>
      <w:adjustRightInd w:val="0"/>
    </w:pPr>
    <w:rPr>
      <w:rFonts w:ascii="Times New Roman" w:eastAsiaTheme="minorEastAsia" w:hAnsi="Times New Roman" w:cs="Times New Roman"/>
      <w:color w:val="00000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2021-03-18T20:38:00Z</dcterms:created>
  <dcterms:modified xsi:type="dcterms:W3CDTF">2021-03-18T20:38:00Z</dcterms:modified>
</cp:coreProperties>
</file>